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4" w:type="dxa"/>
        <w:tblInd w:w="-32" w:type="dxa"/>
        <w:tblLook w:val="01E0" w:firstRow="1" w:lastRow="1" w:firstColumn="1" w:lastColumn="1" w:noHBand="0" w:noVBand="0"/>
      </w:tblPr>
      <w:tblGrid>
        <w:gridCol w:w="3640"/>
        <w:gridCol w:w="5714"/>
      </w:tblGrid>
      <w:tr w:rsidR="007B6BD8" w:rsidRPr="00C0414A" w14:paraId="388F27C6" w14:textId="77777777" w:rsidTr="001006F7">
        <w:tc>
          <w:tcPr>
            <w:tcW w:w="3640" w:type="dxa"/>
          </w:tcPr>
          <w:p w14:paraId="76B640C8" w14:textId="77777777" w:rsidR="007B6BD8" w:rsidRPr="00FC318D" w:rsidRDefault="007B6BD8" w:rsidP="001006F7">
            <w:pPr>
              <w:jc w:val="center"/>
              <w:rPr>
                <w:b/>
                <w:sz w:val="26"/>
                <w:szCs w:val="26"/>
                <w:lang w:val="nl-NL"/>
              </w:rPr>
            </w:pPr>
            <w:r w:rsidRPr="00FC318D">
              <w:rPr>
                <w:b/>
                <w:sz w:val="26"/>
                <w:szCs w:val="26"/>
                <w:lang w:val="nl-NL"/>
              </w:rPr>
              <w:t xml:space="preserve">HỘI ĐỒNG NHÂN DÂN </w:t>
            </w:r>
            <w:r w:rsidR="00E75051">
              <w:rPr>
                <w:b/>
                <w:sz w:val="26"/>
                <w:szCs w:val="26"/>
                <w:lang w:val="nl-NL"/>
              </w:rPr>
              <w:t>HUYỆN TRÀ BỒNG</w:t>
            </w:r>
          </w:p>
          <w:p w14:paraId="48E04034" w14:textId="77777777" w:rsidR="007B6BD8" w:rsidRPr="00C0414A" w:rsidRDefault="00F1358E" w:rsidP="001006F7">
            <w:pPr>
              <w:ind w:firstLine="567"/>
              <w:jc w:val="both"/>
              <w:rPr>
                <w:sz w:val="22"/>
                <w:szCs w:val="28"/>
                <w:lang w:val="nl-NL"/>
              </w:rPr>
            </w:pPr>
            <w:r w:rsidRPr="00C0414A">
              <w:rPr>
                <w:noProof/>
                <w:sz w:val="22"/>
                <w:szCs w:val="28"/>
              </w:rPr>
              <mc:AlternateContent>
                <mc:Choice Requires="wps">
                  <w:drawing>
                    <wp:anchor distT="0" distB="0" distL="114300" distR="114300" simplePos="0" relativeHeight="251658240" behindDoc="0" locked="0" layoutInCell="1" allowOverlap="1" wp14:anchorId="6AC02D4F" wp14:editId="699720D7">
                      <wp:simplePos x="0" y="0"/>
                      <wp:positionH relativeFrom="column">
                        <wp:posOffset>698500</wp:posOffset>
                      </wp:positionH>
                      <wp:positionV relativeFrom="paragraph">
                        <wp:posOffset>38735</wp:posOffset>
                      </wp:positionV>
                      <wp:extent cx="704850" cy="0"/>
                      <wp:effectExtent l="5715" t="6350" r="13335" b="12700"/>
                      <wp:wrapNone/>
                      <wp:docPr id="684764935"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6880F" id="Line 6"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05pt" to="11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"/>
                  </w:pict>
                </mc:Fallback>
              </mc:AlternateContent>
            </w:r>
          </w:p>
          <w:p w14:paraId="5E0BD4FE" w14:textId="77777777" w:rsidR="007B6BD8" w:rsidRPr="00C0414A" w:rsidRDefault="007B6BD8" w:rsidP="00E75051">
            <w:pPr>
              <w:ind w:firstLine="32"/>
              <w:jc w:val="center"/>
              <w:rPr>
                <w:szCs w:val="28"/>
                <w:lang w:val="nl-NL"/>
              </w:rPr>
            </w:pPr>
            <w:r w:rsidRPr="00C0414A">
              <w:rPr>
                <w:sz w:val="26"/>
                <w:szCs w:val="28"/>
                <w:lang w:val="nl-NL"/>
              </w:rPr>
              <w:t xml:space="preserve">Số: </w:t>
            </w:r>
            <w:r w:rsidR="00E75051">
              <w:rPr>
                <w:sz w:val="26"/>
                <w:szCs w:val="28"/>
                <w:lang w:val="nl-NL"/>
              </w:rPr>
              <w:t xml:space="preserve"> </w:t>
            </w:r>
            <w:r w:rsidR="00F030AE">
              <w:rPr>
                <w:sz w:val="26"/>
                <w:szCs w:val="28"/>
                <w:lang w:val="nl-NL"/>
              </w:rPr>
              <w:t xml:space="preserve">  </w:t>
            </w:r>
            <w:r w:rsidR="00E75051">
              <w:rPr>
                <w:sz w:val="26"/>
                <w:szCs w:val="28"/>
                <w:lang w:val="nl-NL"/>
              </w:rPr>
              <w:t xml:space="preserve">    /</w:t>
            </w:r>
            <w:r w:rsidRPr="00C0414A">
              <w:rPr>
                <w:sz w:val="26"/>
                <w:szCs w:val="28"/>
                <w:lang w:val="nl-NL"/>
              </w:rPr>
              <w:t>NQ-HĐND</w:t>
            </w:r>
          </w:p>
        </w:tc>
        <w:tc>
          <w:tcPr>
            <w:tcW w:w="5714" w:type="dxa"/>
          </w:tcPr>
          <w:p w14:paraId="06F706C5" w14:textId="77777777" w:rsidR="007B6BD8" w:rsidRPr="00C0414A" w:rsidRDefault="007B6BD8" w:rsidP="001006F7">
            <w:pPr>
              <w:jc w:val="center"/>
              <w:rPr>
                <w:b/>
                <w:sz w:val="26"/>
                <w:szCs w:val="28"/>
                <w:lang w:val="nl-NL"/>
              </w:rPr>
            </w:pPr>
            <w:r w:rsidRPr="00C0414A">
              <w:rPr>
                <w:b/>
                <w:sz w:val="26"/>
                <w:szCs w:val="28"/>
                <w:lang w:val="nl-NL"/>
              </w:rPr>
              <w:t>CỘNG HOÀ XÃ HỘI CHỦ NGHĨA VIỆT NAM</w:t>
            </w:r>
          </w:p>
          <w:p w14:paraId="4DCB55A9" w14:textId="77777777" w:rsidR="007B6BD8" w:rsidRPr="00C0414A" w:rsidRDefault="007B6BD8" w:rsidP="001006F7">
            <w:pPr>
              <w:jc w:val="center"/>
              <w:rPr>
                <w:b/>
                <w:szCs w:val="28"/>
              </w:rPr>
            </w:pPr>
            <w:r w:rsidRPr="00C0414A">
              <w:rPr>
                <w:b/>
                <w:szCs w:val="28"/>
              </w:rPr>
              <w:t>Độc lập - Tự do - Hạnh phúc</w:t>
            </w:r>
          </w:p>
          <w:p w14:paraId="0CA200AD" w14:textId="77777777" w:rsidR="007B6BD8" w:rsidRPr="00C0414A" w:rsidRDefault="00F1358E" w:rsidP="001006F7">
            <w:pPr>
              <w:ind w:firstLine="567"/>
              <w:jc w:val="center"/>
              <w:rPr>
                <w:b/>
                <w:sz w:val="22"/>
                <w:szCs w:val="28"/>
              </w:rPr>
            </w:pPr>
            <w:r w:rsidRPr="00C0414A">
              <w:rPr>
                <w:noProof/>
                <w:sz w:val="22"/>
                <w:szCs w:val="28"/>
              </w:rPr>
              <mc:AlternateContent>
                <mc:Choice Requires="wps">
                  <w:drawing>
                    <wp:anchor distT="0" distB="0" distL="114300" distR="114300" simplePos="0" relativeHeight="251657216" behindDoc="0" locked="0" layoutInCell="1" allowOverlap="1" wp14:anchorId="65D3BC95" wp14:editId="06F6903A">
                      <wp:simplePos x="0" y="0"/>
                      <wp:positionH relativeFrom="column">
                        <wp:posOffset>688975</wp:posOffset>
                      </wp:positionH>
                      <wp:positionV relativeFrom="paragraph">
                        <wp:posOffset>40640</wp:posOffset>
                      </wp:positionV>
                      <wp:extent cx="2119630" cy="0"/>
                      <wp:effectExtent l="12065" t="13335" r="11430" b="5715"/>
                      <wp:wrapNone/>
                      <wp:docPr id="1804807196"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84AD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2pt" to="221.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"/>
                  </w:pict>
                </mc:Fallback>
              </mc:AlternateContent>
            </w:r>
          </w:p>
          <w:p w14:paraId="3E009CE1" w14:textId="035F707D" w:rsidR="007B6BD8" w:rsidRPr="001E40E1" w:rsidRDefault="00E75051" w:rsidP="00F030AE">
            <w:pPr>
              <w:jc w:val="center"/>
              <w:rPr>
                <w:i/>
                <w:szCs w:val="28"/>
              </w:rPr>
            </w:pPr>
            <w:r w:rsidRPr="001E40E1">
              <w:rPr>
                <w:i/>
                <w:szCs w:val="28"/>
              </w:rPr>
              <w:t>Trà Bồng</w:t>
            </w:r>
            <w:r w:rsidR="007B6BD8" w:rsidRPr="001E40E1">
              <w:rPr>
                <w:i/>
                <w:szCs w:val="28"/>
              </w:rPr>
              <w:t xml:space="preserve">, ngày </w:t>
            </w:r>
            <w:r w:rsidRPr="001E40E1">
              <w:rPr>
                <w:i/>
                <w:szCs w:val="28"/>
              </w:rPr>
              <w:t xml:space="preserve">    </w:t>
            </w:r>
            <w:r w:rsidR="00FC0542" w:rsidRPr="001E40E1">
              <w:rPr>
                <w:i/>
                <w:szCs w:val="28"/>
              </w:rPr>
              <w:t xml:space="preserve"> </w:t>
            </w:r>
            <w:r w:rsidR="000F32EB" w:rsidRPr="001E40E1">
              <w:rPr>
                <w:i/>
                <w:szCs w:val="28"/>
              </w:rPr>
              <w:t>tháng</w:t>
            </w:r>
            <w:r w:rsidR="00F030AE">
              <w:rPr>
                <w:i/>
                <w:szCs w:val="28"/>
              </w:rPr>
              <w:t xml:space="preserve"> </w:t>
            </w:r>
            <w:r w:rsidR="00A47576">
              <w:rPr>
                <w:i/>
                <w:szCs w:val="28"/>
              </w:rPr>
              <w:t>02</w:t>
            </w:r>
            <w:r w:rsidR="00F030AE">
              <w:rPr>
                <w:i/>
                <w:szCs w:val="28"/>
              </w:rPr>
              <w:t xml:space="preserve"> </w:t>
            </w:r>
            <w:r w:rsidR="007B6BD8" w:rsidRPr="001E40E1">
              <w:rPr>
                <w:i/>
                <w:szCs w:val="28"/>
              </w:rPr>
              <w:t xml:space="preserve">năm </w:t>
            </w:r>
            <w:r w:rsidR="001E40E1" w:rsidRPr="001E40E1">
              <w:rPr>
                <w:i/>
                <w:szCs w:val="28"/>
              </w:rPr>
              <w:t>202</w:t>
            </w:r>
            <w:r w:rsidR="00A47576">
              <w:rPr>
                <w:i/>
                <w:szCs w:val="28"/>
              </w:rPr>
              <w:t>5</w:t>
            </w:r>
          </w:p>
        </w:tc>
      </w:tr>
    </w:tbl>
    <w:p w14:paraId="66F5AE12" w14:textId="77777777" w:rsidR="004A3761" w:rsidRPr="00C0414A" w:rsidRDefault="00F1358E" w:rsidP="0032402E">
      <w:pPr>
        <w:spacing w:before="20" w:after="20"/>
        <w:rPr>
          <w:b/>
          <w:bCs/>
          <w:szCs w:val="28"/>
        </w:rPr>
      </w:pPr>
      <w:r>
        <w:rPr>
          <w:bCs/>
          <w:noProof/>
          <w:sz w:val="16"/>
          <w:szCs w:val="32"/>
        </w:rPr>
        <mc:AlternateContent>
          <mc:Choice Requires="wps">
            <w:drawing>
              <wp:anchor distT="0" distB="0" distL="114300" distR="114300" simplePos="0" relativeHeight="251659264" behindDoc="0" locked="0" layoutInCell="1" allowOverlap="1" wp14:anchorId="3C07AA5B" wp14:editId="0D1F421F">
                <wp:simplePos x="0" y="0"/>
                <wp:positionH relativeFrom="column">
                  <wp:posOffset>-272415</wp:posOffset>
                </wp:positionH>
                <wp:positionV relativeFrom="paragraph">
                  <wp:posOffset>82550</wp:posOffset>
                </wp:positionV>
                <wp:extent cx="998220" cy="303530"/>
                <wp:effectExtent l="7620" t="10795" r="13335" b="9525"/>
                <wp:wrapNone/>
                <wp:docPr id="835201126"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303530"/>
                        </a:xfrm>
                        <a:prstGeom prst="rect">
                          <a:avLst/>
                        </a:prstGeom>
                        <a:solidFill>
                          <a:srgbClr val="FFFFFF"/>
                        </a:solidFill>
                        <a:ln w="9525">
                          <a:solidFill>
                            <a:srgbClr val="000000"/>
                          </a:solidFill>
                          <a:miter lim="800000"/>
                          <a:headEnd/>
                          <a:tailEnd/>
                        </a:ln>
                      </wps:spPr>
                      <wps:txbx>
                        <w:txbxContent>
                          <w:p w14:paraId="11FA2B3F" w14:textId="77777777" w:rsidR="009252D0" w:rsidRPr="00765397" w:rsidRDefault="009252D0">
                            <w:pPr>
                              <w:rPr>
                                <w:sz w:val="26"/>
                                <w:szCs w:val="26"/>
                              </w:rPr>
                            </w:pPr>
                            <w:r w:rsidRPr="00765397">
                              <w:rPr>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7AA5B" id="Rectangle 7" o:spid="_x0000_s1026" alt="&quot;&quot;" style="position:absolute;margin-left:-21.45pt;margin-top:6.5pt;width:78.6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">
                <v:textbox>
                  <w:txbxContent>
                    <w:p w14:paraId="11FA2B3F" w14:textId="77777777" w:rsidR="009252D0" w:rsidRPr="00765397" w:rsidRDefault="009252D0">
                      <w:pPr>
                        <w:rPr>
                          <w:sz w:val="26"/>
                          <w:szCs w:val="26"/>
                        </w:rPr>
                      </w:pPr>
                      <w:r w:rsidRPr="00765397">
                        <w:rPr>
                          <w:sz w:val="26"/>
                          <w:szCs w:val="26"/>
                        </w:rPr>
                        <w:t>DỰ THẢO</w:t>
                      </w:r>
                    </w:p>
                  </w:txbxContent>
                </v:textbox>
              </v:rect>
            </w:pict>
          </mc:Fallback>
        </mc:AlternateContent>
      </w:r>
      <w:r w:rsidR="00242F65" w:rsidRPr="00C0414A">
        <w:rPr>
          <w:bCs/>
          <w:sz w:val="16"/>
          <w:szCs w:val="32"/>
        </w:rPr>
        <w:t xml:space="preserve">                 </w:t>
      </w:r>
    </w:p>
    <w:p w14:paraId="7A23CBE4" w14:textId="77777777" w:rsidR="003F48AC" w:rsidRPr="00C0414A" w:rsidRDefault="003F48AC" w:rsidP="003F48AC">
      <w:pPr>
        <w:spacing w:before="20" w:after="20"/>
        <w:jc w:val="center"/>
        <w:rPr>
          <w:b/>
          <w:bCs/>
          <w:sz w:val="32"/>
          <w:szCs w:val="32"/>
        </w:rPr>
      </w:pPr>
      <w:r w:rsidRPr="00C0414A">
        <w:rPr>
          <w:b/>
          <w:bCs/>
          <w:szCs w:val="32"/>
        </w:rPr>
        <w:t>NGHỊ QUYẾT</w:t>
      </w:r>
    </w:p>
    <w:p w14:paraId="4A51E47C" w14:textId="77777777" w:rsidR="001E40E1" w:rsidRPr="00DB73B8" w:rsidRDefault="00BC6E40" w:rsidP="001E40E1">
      <w:pPr>
        <w:jc w:val="center"/>
        <w:rPr>
          <w:b/>
        </w:rPr>
      </w:pPr>
      <w:r w:rsidRPr="00DB73B8">
        <w:rPr>
          <w:b/>
        </w:rPr>
        <w:t xml:space="preserve">Về </w:t>
      </w:r>
      <w:r w:rsidR="001E40E1" w:rsidRPr="00DB73B8">
        <w:rPr>
          <w:b/>
        </w:rPr>
        <w:t>việc điều chỉnh, bổ sung Kế hoạch vốn đầu tư công trung hạn</w:t>
      </w:r>
    </w:p>
    <w:p w14:paraId="42B75039" w14:textId="77777777" w:rsidR="001E40E1" w:rsidRPr="00DB73B8" w:rsidRDefault="001E40E1" w:rsidP="001E40E1">
      <w:pPr>
        <w:jc w:val="center"/>
        <w:rPr>
          <w:b/>
        </w:rPr>
      </w:pPr>
      <w:r w:rsidRPr="00DB73B8">
        <w:rPr>
          <w:b/>
        </w:rPr>
        <w:t xml:space="preserve">giai đoạn 2021-2025 từ nguồn vốn phân cấp huyện, nguồn thu </w:t>
      </w:r>
    </w:p>
    <w:p w14:paraId="0D8D791F" w14:textId="77777777" w:rsidR="001D77E4" w:rsidRPr="00DB73B8" w:rsidRDefault="001E40E1" w:rsidP="001E40E1">
      <w:pPr>
        <w:jc w:val="center"/>
        <w:rPr>
          <w:b/>
          <w:bCs/>
          <w:sz w:val="8"/>
          <w:szCs w:val="32"/>
        </w:rPr>
      </w:pPr>
      <w:r w:rsidRPr="00DB73B8">
        <w:rPr>
          <w:b/>
        </w:rPr>
        <w:t>sử dụng đất và các nguồn vốn khác</w:t>
      </w:r>
    </w:p>
    <w:p w14:paraId="076C48A5" w14:textId="77777777" w:rsidR="00D252E4" w:rsidRPr="00DB73B8" w:rsidRDefault="00F1358E" w:rsidP="003F48AC">
      <w:pPr>
        <w:spacing w:before="20" w:after="20"/>
        <w:jc w:val="center"/>
        <w:rPr>
          <w:b/>
          <w:bCs/>
          <w:sz w:val="16"/>
          <w:szCs w:val="32"/>
        </w:rPr>
      </w:pPr>
      <w:r w:rsidRPr="00C0414A">
        <w:rPr>
          <w:b/>
          <w:noProof/>
          <w:sz w:val="8"/>
        </w:rPr>
        <mc:AlternateContent>
          <mc:Choice Requires="wps">
            <w:drawing>
              <wp:anchor distT="0" distB="0" distL="114300" distR="114300" simplePos="0" relativeHeight="251656192" behindDoc="0" locked="0" layoutInCell="1" allowOverlap="1" wp14:anchorId="033869AB" wp14:editId="263A86C3">
                <wp:simplePos x="0" y="0"/>
                <wp:positionH relativeFrom="column">
                  <wp:posOffset>2188845</wp:posOffset>
                </wp:positionH>
                <wp:positionV relativeFrom="paragraph">
                  <wp:posOffset>62230</wp:posOffset>
                </wp:positionV>
                <wp:extent cx="1379220" cy="0"/>
                <wp:effectExtent l="11430" t="12700" r="9525" b="6350"/>
                <wp:wrapNone/>
                <wp:docPr id="868863675"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EBC15" id="Line 4"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4.9pt" to="280.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"/>
            </w:pict>
          </mc:Fallback>
        </mc:AlternateContent>
      </w:r>
    </w:p>
    <w:p w14:paraId="602BA620" w14:textId="77777777" w:rsidR="0046595D" w:rsidRPr="00DB73B8" w:rsidRDefault="0046595D" w:rsidP="003F48AC">
      <w:pPr>
        <w:spacing w:before="20" w:after="20"/>
        <w:jc w:val="center"/>
        <w:rPr>
          <w:b/>
          <w:bCs/>
          <w:sz w:val="16"/>
          <w:szCs w:val="32"/>
        </w:rPr>
      </w:pPr>
    </w:p>
    <w:p w14:paraId="0590FEB5" w14:textId="77777777" w:rsidR="00B26222" w:rsidRPr="00DB73B8" w:rsidRDefault="00B26222" w:rsidP="00B26222">
      <w:pPr>
        <w:spacing w:before="20" w:after="20"/>
        <w:jc w:val="center"/>
        <w:rPr>
          <w:b/>
          <w:bCs/>
          <w:szCs w:val="32"/>
        </w:rPr>
      </w:pPr>
      <w:r w:rsidRPr="00DB73B8">
        <w:rPr>
          <w:b/>
          <w:bCs/>
          <w:szCs w:val="32"/>
        </w:rPr>
        <w:t>HỘI ĐỒNG NHÂN DÂN HUYỆN TRÀ BỒNG</w:t>
      </w:r>
    </w:p>
    <w:p w14:paraId="26881A81" w14:textId="1974EDA8" w:rsidR="003F48AC" w:rsidRPr="00DB73B8" w:rsidRDefault="00B26222" w:rsidP="00B26222">
      <w:pPr>
        <w:spacing w:before="20" w:after="20"/>
        <w:jc w:val="center"/>
        <w:rPr>
          <w:rFonts w:ascii="Times New RomanH" w:hAnsi="Times New RomanH" w:cs="Times New RomanH"/>
          <w:b/>
          <w:bCs/>
          <w:sz w:val="12"/>
        </w:rPr>
      </w:pPr>
      <w:r w:rsidRPr="00DB73B8">
        <w:rPr>
          <w:b/>
          <w:bCs/>
          <w:szCs w:val="32"/>
        </w:rPr>
        <w:t>KHÓA XII</w:t>
      </w:r>
      <w:r w:rsidR="0068011F" w:rsidRPr="00DB73B8">
        <w:rPr>
          <w:b/>
          <w:bCs/>
          <w:szCs w:val="32"/>
        </w:rPr>
        <w:t xml:space="preserve"> </w:t>
      </w:r>
      <w:r w:rsidRPr="00DB73B8">
        <w:rPr>
          <w:b/>
          <w:bCs/>
          <w:szCs w:val="32"/>
        </w:rPr>
        <w:t xml:space="preserve">KỲ HỌP THỨ </w:t>
      </w:r>
      <w:r w:rsidR="00B82D38" w:rsidRPr="00DB73B8">
        <w:rPr>
          <w:b/>
          <w:bCs/>
          <w:szCs w:val="32"/>
        </w:rPr>
        <w:t>2</w:t>
      </w:r>
      <w:r w:rsidR="00A47576">
        <w:rPr>
          <w:b/>
          <w:bCs/>
          <w:szCs w:val="32"/>
        </w:rPr>
        <w:t>6</w:t>
      </w:r>
    </w:p>
    <w:p w14:paraId="4E6D9BE8" w14:textId="77777777" w:rsidR="003F48AC" w:rsidRPr="00DB73B8" w:rsidRDefault="003F48AC" w:rsidP="003F48AC">
      <w:pPr>
        <w:spacing w:before="20" w:after="20"/>
        <w:jc w:val="both"/>
        <w:rPr>
          <w:sz w:val="10"/>
        </w:rPr>
      </w:pPr>
      <w:r w:rsidRPr="00DB73B8">
        <w:tab/>
      </w:r>
    </w:p>
    <w:p w14:paraId="6819554E" w14:textId="77777777" w:rsidR="00D25522" w:rsidRPr="00D25522" w:rsidRDefault="00D25522" w:rsidP="0075475E">
      <w:pPr>
        <w:widowControl w:val="0"/>
        <w:spacing w:before="80" w:after="80"/>
        <w:ind w:firstLine="720"/>
        <w:jc w:val="both"/>
        <w:rPr>
          <w:i/>
        </w:rPr>
      </w:pPr>
      <w:r w:rsidRPr="00D25522">
        <w:rPr>
          <w:i/>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14:paraId="2EEA791D" w14:textId="77777777" w:rsidR="00D25522" w:rsidRPr="00D25522" w:rsidRDefault="00D25522" w:rsidP="0075475E">
      <w:pPr>
        <w:widowControl w:val="0"/>
        <w:spacing w:before="80" w:after="80"/>
        <w:ind w:firstLine="720"/>
        <w:jc w:val="both"/>
        <w:rPr>
          <w:i/>
        </w:rPr>
      </w:pPr>
      <w:r w:rsidRPr="00D25522">
        <w:rPr>
          <w:i/>
        </w:rPr>
        <w:t>Căn cứ Luật Ngân sách Nhà nước ngày 25 tháng 6 năm 2015 và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743516F6" w14:textId="77777777" w:rsidR="00D25522" w:rsidRPr="00D25522" w:rsidRDefault="00D25522" w:rsidP="0075475E">
      <w:pPr>
        <w:widowControl w:val="0"/>
        <w:spacing w:before="80" w:after="80"/>
        <w:ind w:firstLine="720"/>
        <w:jc w:val="both"/>
        <w:rPr>
          <w:i/>
        </w:rPr>
      </w:pPr>
      <w:r w:rsidRPr="00D25522">
        <w:rPr>
          <w:i/>
        </w:rPr>
        <w:t>Căn cứ Luật Đầu tư công ngày 29 tháng 11 năm 2024;</w:t>
      </w:r>
    </w:p>
    <w:p w14:paraId="6BC71608" w14:textId="4DB59A0B" w:rsidR="00FC318D" w:rsidRPr="00DB73B8" w:rsidRDefault="00D25522" w:rsidP="0075475E">
      <w:pPr>
        <w:widowControl w:val="0"/>
        <w:spacing w:before="80" w:after="80"/>
        <w:ind w:firstLine="720"/>
        <w:jc w:val="both"/>
        <w:rPr>
          <w:i/>
        </w:rPr>
      </w:pPr>
      <w:r w:rsidRPr="00D25522">
        <w:rPr>
          <w:i/>
        </w:rPr>
        <w:t>Căn cứ Nghị quyết số 19/2020/NQ-HĐND ngày 10</w:t>
      </w:r>
      <w:r w:rsidR="00D43F02">
        <w:rPr>
          <w:i/>
        </w:rPr>
        <w:t xml:space="preserve"> tháng </w:t>
      </w:r>
      <w:r w:rsidRPr="00D25522">
        <w:rPr>
          <w:i/>
        </w:rPr>
        <w:t>12</w:t>
      </w:r>
      <w:r w:rsidR="00D43F02">
        <w:rPr>
          <w:i/>
        </w:rPr>
        <w:t xml:space="preserve"> năm </w:t>
      </w:r>
      <w:r w:rsidRPr="00D25522">
        <w:rPr>
          <w:i/>
        </w:rPr>
        <w:t>2020 của HĐND tỉnh Ban hành nguyên tắc, tiêu chí và định mức phân bổ vốn đầu tư công nguồn ngân sách địa phương của tỉnh Quảng Ngãi giai đoạn 2021-2025</w:t>
      </w:r>
      <w:r w:rsidR="00FC318D" w:rsidRPr="00DB73B8">
        <w:rPr>
          <w:i/>
        </w:rPr>
        <w:t>;</w:t>
      </w:r>
    </w:p>
    <w:p w14:paraId="211224BF" w14:textId="3ED84243" w:rsidR="005C61CE" w:rsidRPr="00DB73B8" w:rsidRDefault="00A47576" w:rsidP="0075475E">
      <w:pPr>
        <w:widowControl w:val="0"/>
        <w:spacing w:before="80" w:after="80"/>
        <w:ind w:firstLine="720"/>
        <w:jc w:val="both"/>
        <w:rPr>
          <w:bCs/>
          <w:i/>
          <w:szCs w:val="28"/>
        </w:rPr>
      </w:pPr>
      <w:r w:rsidRPr="00A47576">
        <w:rPr>
          <w:bCs/>
          <w:i/>
          <w:szCs w:val="28"/>
        </w:rPr>
        <w:t>Căn cứ Quyết định số 822/QĐ-UBND ngày 27 tháng 12 năm 2024 của UBND tỉnh về việc điều chỉnh phương án sử dụng và phân bổ nguồn tăng thu thực hiện của ngân sách cấp tỉnh so với dự toán HĐND tỉnh giao và tiết kiệm chi năm 2023 bố trí cho chi đầu tư;</w:t>
      </w:r>
    </w:p>
    <w:p w14:paraId="27143233" w14:textId="051A693B" w:rsidR="005C61CE" w:rsidRPr="00DB73B8" w:rsidRDefault="00A47576" w:rsidP="0075475E">
      <w:pPr>
        <w:widowControl w:val="0"/>
        <w:spacing w:before="80" w:after="80"/>
        <w:ind w:firstLine="720"/>
        <w:jc w:val="both"/>
        <w:rPr>
          <w:bCs/>
          <w:i/>
          <w:szCs w:val="28"/>
        </w:rPr>
      </w:pPr>
      <w:r w:rsidRPr="00A47576">
        <w:rPr>
          <w:bCs/>
          <w:i/>
          <w:szCs w:val="28"/>
        </w:rPr>
        <w:t>Căn cứ Nghị quyết số 24/NQ-HĐND ngày 16 tháng 11 năm 2021 của HĐND huyện về Kế hoạch vốn đầu tư công trung hạn giai đoạn 2021-2025 từ nguồn vốn phân cấp huyện, nguồn thu sử dụng đất và các nguồn vốn khác; Các Nghị quyết số:  10/NQ-HĐND ngày 13 tháng 7 năm 2022, 14/NQ-HĐND ngày 24 tháng 8 năm 2022, 33/NQ-HĐND ngày 26 tháng 12 năm 2022, 04/NQ-HĐND ngày 24 tháng 3 năm 2023, 23/NQ-HĐND ngày 25 tháng 7 năm 2023, 30/NQ-HĐND ngày 27 tháng 10 năm 2023, 09/NQ-HĐND ngày 31 tháng 7 năm 2024 và 25/NQ-HĐND ngày 25 tháng 10 năm 2024 của HĐND huyện về điều chỉnh, bổ sung Kế hoạch vốn đầu tư công trung hạn giai đoạn 2021-2025 từ nguồn vốn phân cấp huyện, nguồn thu sử dụng đất và các nguồn vốn khác</w:t>
      </w:r>
      <w:r w:rsidR="005C61CE" w:rsidRPr="00DB73B8">
        <w:rPr>
          <w:bCs/>
          <w:i/>
          <w:szCs w:val="28"/>
        </w:rPr>
        <w:t>;</w:t>
      </w:r>
    </w:p>
    <w:p w14:paraId="1DC9A949" w14:textId="54603C9F" w:rsidR="00932A64" w:rsidRPr="00DB73B8" w:rsidRDefault="00932A64" w:rsidP="0075475E">
      <w:pPr>
        <w:spacing w:before="80" w:after="80"/>
        <w:ind w:firstLine="720"/>
        <w:jc w:val="both"/>
        <w:rPr>
          <w:i/>
          <w:szCs w:val="28"/>
        </w:rPr>
      </w:pPr>
      <w:r w:rsidRPr="00DB73B8">
        <w:rPr>
          <w:i/>
          <w:szCs w:val="28"/>
        </w:rPr>
        <w:t>Xét Tờ trình số</w:t>
      </w:r>
      <w:r w:rsidR="00875BB4" w:rsidRPr="00DB73B8">
        <w:rPr>
          <w:i/>
          <w:szCs w:val="28"/>
        </w:rPr>
        <w:t xml:space="preserve"> </w:t>
      </w:r>
      <w:r w:rsidR="00A47576">
        <w:rPr>
          <w:i/>
          <w:szCs w:val="28"/>
        </w:rPr>
        <w:t>…</w:t>
      </w:r>
      <w:r w:rsidRPr="00DB73B8">
        <w:rPr>
          <w:i/>
          <w:szCs w:val="28"/>
        </w:rPr>
        <w:t>/TTr-UBND ngày</w:t>
      </w:r>
      <w:r w:rsidR="00875BB4" w:rsidRPr="00DB73B8">
        <w:rPr>
          <w:i/>
          <w:szCs w:val="28"/>
        </w:rPr>
        <w:t xml:space="preserve"> </w:t>
      </w:r>
      <w:r w:rsidR="00A47576">
        <w:rPr>
          <w:i/>
          <w:szCs w:val="28"/>
        </w:rPr>
        <w:t>…</w:t>
      </w:r>
      <w:r w:rsidR="00875BB4" w:rsidRPr="00DB73B8">
        <w:rPr>
          <w:i/>
          <w:szCs w:val="28"/>
        </w:rPr>
        <w:t xml:space="preserve"> </w:t>
      </w:r>
      <w:r w:rsidRPr="00DB73B8">
        <w:rPr>
          <w:i/>
          <w:szCs w:val="28"/>
        </w:rPr>
        <w:t xml:space="preserve">tháng </w:t>
      </w:r>
      <w:r w:rsidR="00A47576">
        <w:rPr>
          <w:i/>
          <w:szCs w:val="28"/>
        </w:rPr>
        <w:t>02</w:t>
      </w:r>
      <w:r w:rsidRPr="00DB73B8">
        <w:rPr>
          <w:i/>
          <w:szCs w:val="28"/>
        </w:rPr>
        <w:t xml:space="preserve"> năm </w:t>
      </w:r>
      <w:r w:rsidR="00A27CAE" w:rsidRPr="00DB73B8">
        <w:rPr>
          <w:i/>
          <w:szCs w:val="28"/>
        </w:rPr>
        <w:t>202</w:t>
      </w:r>
      <w:r w:rsidR="00A47576">
        <w:rPr>
          <w:i/>
          <w:szCs w:val="28"/>
        </w:rPr>
        <w:t>5</w:t>
      </w:r>
      <w:r w:rsidRPr="00DB73B8">
        <w:rPr>
          <w:i/>
          <w:szCs w:val="28"/>
        </w:rPr>
        <w:t xml:space="preserve"> của </w:t>
      </w:r>
      <w:r w:rsidR="00FC318D" w:rsidRPr="00DB73B8">
        <w:rPr>
          <w:i/>
          <w:szCs w:val="28"/>
        </w:rPr>
        <w:t xml:space="preserve">UBND </w:t>
      </w:r>
      <w:r w:rsidR="00D359C9" w:rsidRPr="00DB73B8">
        <w:rPr>
          <w:i/>
          <w:szCs w:val="28"/>
        </w:rPr>
        <w:t>huyện</w:t>
      </w:r>
      <w:r w:rsidRPr="00DB73B8">
        <w:rPr>
          <w:i/>
          <w:szCs w:val="28"/>
        </w:rPr>
        <w:t xml:space="preserve"> </w:t>
      </w:r>
      <w:r w:rsidR="00D41903" w:rsidRPr="00DB73B8">
        <w:rPr>
          <w:i/>
          <w:szCs w:val="28"/>
        </w:rPr>
        <w:t>về việc điều chỉnh, bổ sung Kế hoạch vốn đầu tư công trung hạn giai đoạn 2021-2025 từ nguồn vốn phân cấp huyện, nguồn thu sử dụng đất và các nguồn vốn khác</w:t>
      </w:r>
      <w:r w:rsidR="00E74FE2" w:rsidRPr="00DB73B8">
        <w:rPr>
          <w:i/>
          <w:szCs w:val="28"/>
        </w:rPr>
        <w:t>;</w:t>
      </w:r>
      <w:r w:rsidR="000F2C32" w:rsidRPr="00DB73B8">
        <w:rPr>
          <w:i/>
          <w:szCs w:val="28"/>
        </w:rPr>
        <w:t xml:space="preserve"> </w:t>
      </w:r>
      <w:r w:rsidRPr="00DB73B8">
        <w:rPr>
          <w:i/>
          <w:szCs w:val="28"/>
        </w:rPr>
        <w:t>Báo cáo thẩm tra của Ban Kinh tế</w:t>
      </w:r>
      <w:r w:rsidR="00196291">
        <w:rPr>
          <w:i/>
          <w:szCs w:val="28"/>
        </w:rPr>
        <w:t xml:space="preserve"> </w:t>
      </w:r>
      <w:r w:rsidR="000F4A95" w:rsidRPr="00DB73B8">
        <w:rPr>
          <w:i/>
          <w:szCs w:val="28"/>
        </w:rPr>
        <w:t>Xã hội</w:t>
      </w:r>
      <w:r w:rsidRPr="00DB73B8">
        <w:rPr>
          <w:i/>
        </w:rPr>
        <w:t xml:space="preserve"> Hội đồng nhân dân </w:t>
      </w:r>
      <w:r w:rsidR="000F4A95" w:rsidRPr="00DB73B8">
        <w:rPr>
          <w:i/>
        </w:rPr>
        <w:t>huyện</w:t>
      </w:r>
      <w:r w:rsidR="00B04537" w:rsidRPr="00DB73B8">
        <w:rPr>
          <w:i/>
        </w:rPr>
        <w:t xml:space="preserve"> và</w:t>
      </w:r>
      <w:r w:rsidRPr="00DB73B8">
        <w:rPr>
          <w:i/>
        </w:rPr>
        <w:t xml:space="preserve"> ý kiến thảo luận của đại biểu Hội </w:t>
      </w:r>
      <w:r w:rsidR="00467A87" w:rsidRPr="00DB73B8">
        <w:rPr>
          <w:i/>
        </w:rPr>
        <w:t xml:space="preserve">đồng nhân dân </w:t>
      </w:r>
      <w:r w:rsidR="00965B54" w:rsidRPr="00DB73B8">
        <w:rPr>
          <w:i/>
        </w:rPr>
        <w:t>huyện</w:t>
      </w:r>
      <w:r w:rsidR="00467A87" w:rsidRPr="00DB73B8">
        <w:rPr>
          <w:i/>
        </w:rPr>
        <w:t xml:space="preserve"> tại kỳ họp.</w:t>
      </w:r>
    </w:p>
    <w:p w14:paraId="5C7005EC" w14:textId="77777777" w:rsidR="00932A64" w:rsidRPr="00DB73B8" w:rsidRDefault="00932A64" w:rsidP="0016612B">
      <w:pPr>
        <w:spacing w:before="240" w:after="240"/>
        <w:jc w:val="center"/>
        <w:rPr>
          <w:b/>
          <w:bCs/>
        </w:rPr>
      </w:pPr>
      <w:r w:rsidRPr="00DB73B8">
        <w:rPr>
          <w:b/>
          <w:bCs/>
        </w:rPr>
        <w:lastRenderedPageBreak/>
        <w:t>QUYẾT NGHỊ:</w:t>
      </w:r>
    </w:p>
    <w:p w14:paraId="7ABC341B" w14:textId="58867005" w:rsidR="00D25522" w:rsidRPr="00D25522" w:rsidRDefault="003F48AC" w:rsidP="0075475E">
      <w:pPr>
        <w:widowControl w:val="0"/>
        <w:spacing w:before="80" w:after="80"/>
        <w:ind w:firstLine="720"/>
        <w:jc w:val="both"/>
        <w:rPr>
          <w:bCs/>
        </w:rPr>
      </w:pPr>
      <w:r w:rsidRPr="00DB73B8">
        <w:rPr>
          <w:b/>
          <w:bCs/>
        </w:rPr>
        <w:t xml:space="preserve">Điều 1. </w:t>
      </w:r>
      <w:r w:rsidR="00467C92" w:rsidRPr="00DB73B8">
        <w:rPr>
          <w:bCs/>
        </w:rPr>
        <w:t>Thống nhất</w:t>
      </w:r>
      <w:r w:rsidR="004E1B00" w:rsidRPr="00DB73B8">
        <w:rPr>
          <w:bCs/>
        </w:rPr>
        <w:t xml:space="preserve"> </w:t>
      </w:r>
      <w:bookmarkStart w:id="0" w:name="_Hlk139376541"/>
      <w:r w:rsidR="0075475E">
        <w:rPr>
          <w:bCs/>
        </w:rPr>
        <w:t>đ</w:t>
      </w:r>
      <w:r w:rsidR="00D25522" w:rsidRPr="00D25522">
        <w:rPr>
          <w:bCs/>
        </w:rPr>
        <w:t>iều chỉnh, bổ sung Kế hoạch vốn đầu tư công trung hạn giai đoạn 2021-2025 từ nguồn vốn phân cấp huyện, nguồn thu sử dụng đất và các nguồn vốn khác là 231.732 triệu đồng, bao gồm:</w:t>
      </w:r>
    </w:p>
    <w:p w14:paraId="2127F482" w14:textId="77777777" w:rsidR="00D25522" w:rsidRPr="00D25522" w:rsidRDefault="00D25522" w:rsidP="0075475E">
      <w:pPr>
        <w:widowControl w:val="0"/>
        <w:spacing w:before="80" w:after="80"/>
        <w:ind w:firstLine="720"/>
        <w:jc w:val="both"/>
        <w:rPr>
          <w:bCs/>
        </w:rPr>
      </w:pPr>
      <w:r w:rsidRPr="00D25522">
        <w:rPr>
          <w:bCs/>
        </w:rPr>
        <w:t>a) Tổng mức vốn phân cấp huyện là 143.340 triệu đồng.</w:t>
      </w:r>
    </w:p>
    <w:p w14:paraId="14DBED14" w14:textId="77777777" w:rsidR="00D25522" w:rsidRPr="00D25522" w:rsidRDefault="00D25522" w:rsidP="0075475E">
      <w:pPr>
        <w:widowControl w:val="0"/>
        <w:spacing w:before="80" w:after="80"/>
        <w:ind w:firstLine="720"/>
        <w:jc w:val="both"/>
        <w:rPr>
          <w:bCs/>
        </w:rPr>
      </w:pPr>
      <w:r w:rsidRPr="00D25522">
        <w:rPr>
          <w:bCs/>
        </w:rPr>
        <w:t>b) Tổng mức vốn thu tiền sử dụng đất và vốn khác là 39.392 triệu đồng.</w:t>
      </w:r>
    </w:p>
    <w:p w14:paraId="7BA0D5EA" w14:textId="5422E78A" w:rsidR="00AB1539" w:rsidRPr="00DB73B8" w:rsidRDefault="00D25522" w:rsidP="0075475E">
      <w:pPr>
        <w:widowControl w:val="0"/>
        <w:spacing w:before="80" w:after="80"/>
        <w:ind w:firstLine="720"/>
        <w:jc w:val="both"/>
        <w:rPr>
          <w:bCs/>
          <w:szCs w:val="28"/>
        </w:rPr>
      </w:pPr>
      <w:r w:rsidRPr="00D25522">
        <w:rPr>
          <w:bCs/>
        </w:rPr>
        <w:t>b) Hỗ trợ có mục tiêu từ ngân sách tỉnh cho ngân sách huyện là 49.000 triệu đồng</w:t>
      </w:r>
      <w:r w:rsidR="00316188" w:rsidRPr="00DB73B8">
        <w:rPr>
          <w:bCs/>
          <w:spacing w:val="-6"/>
        </w:rPr>
        <w:t>.</w:t>
      </w:r>
      <w:bookmarkEnd w:id="0"/>
      <w:r w:rsidR="00AB1539" w:rsidRPr="00DB73B8">
        <w:rPr>
          <w:bCs/>
          <w:spacing w:val="-6"/>
          <w:szCs w:val="28"/>
        </w:rPr>
        <w:tab/>
      </w:r>
    </w:p>
    <w:p w14:paraId="643B69D1" w14:textId="77777777" w:rsidR="00624D0E" w:rsidRPr="00DB73B8" w:rsidRDefault="00467C92" w:rsidP="0075475E">
      <w:pPr>
        <w:pStyle w:val="Body1"/>
        <w:widowControl w:val="0"/>
        <w:spacing w:before="80" w:after="80"/>
        <w:ind w:firstLine="720"/>
        <w:jc w:val="both"/>
        <w:rPr>
          <w:color w:val="auto"/>
          <w:spacing w:val="-4"/>
          <w:szCs w:val="28"/>
        </w:rPr>
      </w:pPr>
      <w:r w:rsidRPr="00DB73B8">
        <w:rPr>
          <w:b/>
          <w:spacing w:val="-4"/>
          <w:szCs w:val="28"/>
        </w:rPr>
        <w:t xml:space="preserve">Điều 2. </w:t>
      </w:r>
      <w:bookmarkStart w:id="1" w:name="_Hlk139376587"/>
      <w:r w:rsidR="00624D0E" w:rsidRPr="00DB73B8">
        <w:rPr>
          <w:color w:val="auto"/>
          <w:spacing w:val="-4"/>
          <w:szCs w:val="28"/>
        </w:rPr>
        <w:t>Phân bổ kế hoạch đầu tư công trung hạn giai đoạn 2021-2025</w:t>
      </w:r>
    </w:p>
    <w:bookmarkEnd w:id="1"/>
    <w:p w14:paraId="022C3A5D" w14:textId="77777777" w:rsidR="00017D4B" w:rsidRPr="00017D4B" w:rsidRDefault="00017D4B" w:rsidP="0075475E">
      <w:pPr>
        <w:pStyle w:val="Body1"/>
        <w:widowControl w:val="0"/>
        <w:spacing w:before="80" w:after="80"/>
        <w:ind w:firstLine="720"/>
        <w:jc w:val="both"/>
        <w:rPr>
          <w:color w:val="auto"/>
          <w:spacing w:val="-4"/>
          <w:szCs w:val="28"/>
        </w:rPr>
      </w:pPr>
      <w:r w:rsidRPr="00017D4B">
        <w:rPr>
          <w:color w:val="auto"/>
          <w:spacing w:val="-4"/>
          <w:szCs w:val="28"/>
        </w:rPr>
        <w:t>2.1. Từ nguồn vốn phân cấp là 143.340 triệu đồng</w:t>
      </w:r>
    </w:p>
    <w:p w14:paraId="75C7BBB4" w14:textId="77777777" w:rsidR="00017D4B" w:rsidRPr="00017D4B" w:rsidRDefault="00017D4B" w:rsidP="0075475E">
      <w:pPr>
        <w:pStyle w:val="Body1"/>
        <w:widowControl w:val="0"/>
        <w:spacing w:before="80" w:after="80"/>
        <w:ind w:firstLine="720"/>
        <w:jc w:val="both"/>
        <w:rPr>
          <w:color w:val="auto"/>
          <w:spacing w:val="-4"/>
          <w:szCs w:val="28"/>
        </w:rPr>
      </w:pPr>
      <w:r w:rsidRPr="00017D4B">
        <w:rPr>
          <w:color w:val="auto"/>
          <w:spacing w:val="-4"/>
          <w:szCs w:val="28"/>
        </w:rPr>
        <w:t>a) Bố trí thanh toán nợ xây dựng cơ bản là 8.667,098 triệu đồng.</w:t>
      </w:r>
    </w:p>
    <w:p w14:paraId="0A78D1E5" w14:textId="77777777" w:rsidR="00017D4B" w:rsidRPr="00017D4B" w:rsidRDefault="00017D4B" w:rsidP="0075475E">
      <w:pPr>
        <w:pStyle w:val="Body1"/>
        <w:widowControl w:val="0"/>
        <w:spacing w:before="80" w:after="80"/>
        <w:ind w:firstLine="720"/>
        <w:jc w:val="both"/>
        <w:rPr>
          <w:color w:val="auto"/>
          <w:spacing w:val="-4"/>
          <w:szCs w:val="28"/>
        </w:rPr>
      </w:pPr>
      <w:r w:rsidRPr="00017D4B">
        <w:rPr>
          <w:color w:val="auto"/>
          <w:spacing w:val="-4"/>
          <w:szCs w:val="28"/>
        </w:rPr>
        <w:t>b) Bố trí nhiệm vụ quy hoạch là 9.474,953 triệu đồng.</w:t>
      </w:r>
    </w:p>
    <w:p w14:paraId="5818FF27" w14:textId="77777777" w:rsidR="00017D4B" w:rsidRPr="00017D4B" w:rsidRDefault="00017D4B" w:rsidP="0075475E">
      <w:pPr>
        <w:pStyle w:val="Body1"/>
        <w:widowControl w:val="0"/>
        <w:spacing w:before="80" w:after="80"/>
        <w:ind w:firstLine="720"/>
        <w:jc w:val="both"/>
        <w:rPr>
          <w:color w:val="auto"/>
          <w:spacing w:val="-4"/>
          <w:szCs w:val="28"/>
        </w:rPr>
      </w:pPr>
      <w:r w:rsidRPr="00017D4B">
        <w:rPr>
          <w:color w:val="auto"/>
          <w:spacing w:val="-4"/>
          <w:szCs w:val="28"/>
        </w:rPr>
        <w:t>c) Bố trí chuyển tiếp các dự án đang thực hiện là 2.467,626 triệu đồng.</w:t>
      </w:r>
    </w:p>
    <w:p w14:paraId="52016783" w14:textId="77777777" w:rsidR="00017D4B" w:rsidRPr="00017D4B" w:rsidRDefault="00017D4B" w:rsidP="0075475E">
      <w:pPr>
        <w:pStyle w:val="Body1"/>
        <w:widowControl w:val="0"/>
        <w:spacing w:before="80" w:after="80"/>
        <w:ind w:firstLine="720"/>
        <w:jc w:val="both"/>
        <w:rPr>
          <w:color w:val="auto"/>
          <w:spacing w:val="-4"/>
          <w:szCs w:val="28"/>
        </w:rPr>
      </w:pPr>
      <w:r w:rsidRPr="00017D4B">
        <w:rPr>
          <w:color w:val="auto"/>
          <w:spacing w:val="-4"/>
          <w:szCs w:val="28"/>
        </w:rPr>
        <w:t>d) Còn lại khởi công mới giai đoạn 2021 - 2025 là 110.349,496 triệu đồng. Trong đó:</w:t>
      </w:r>
    </w:p>
    <w:p w14:paraId="1AECFF75" w14:textId="77777777" w:rsidR="00017D4B" w:rsidRPr="00017D4B" w:rsidRDefault="00017D4B" w:rsidP="0075475E">
      <w:pPr>
        <w:pStyle w:val="Body1"/>
        <w:widowControl w:val="0"/>
        <w:spacing w:before="80" w:after="80"/>
        <w:ind w:firstLine="720"/>
        <w:jc w:val="both"/>
        <w:rPr>
          <w:color w:val="auto"/>
          <w:spacing w:val="-4"/>
          <w:szCs w:val="28"/>
        </w:rPr>
      </w:pPr>
      <w:r w:rsidRPr="00017D4B">
        <w:rPr>
          <w:color w:val="auto"/>
          <w:spacing w:val="-4"/>
          <w:szCs w:val="28"/>
        </w:rPr>
        <w:t>- Bố trí khởi công mới năm 2021 là 51.361,753 triệu đồng.</w:t>
      </w:r>
    </w:p>
    <w:p w14:paraId="1110F071" w14:textId="77777777" w:rsidR="00017D4B" w:rsidRPr="00017D4B" w:rsidRDefault="00017D4B" w:rsidP="0075475E">
      <w:pPr>
        <w:pStyle w:val="Body1"/>
        <w:widowControl w:val="0"/>
        <w:spacing w:before="80" w:after="80"/>
        <w:ind w:firstLine="720"/>
        <w:jc w:val="both"/>
        <w:rPr>
          <w:color w:val="auto"/>
          <w:spacing w:val="-4"/>
          <w:szCs w:val="28"/>
        </w:rPr>
      </w:pPr>
      <w:r w:rsidRPr="00017D4B">
        <w:rPr>
          <w:color w:val="auto"/>
          <w:spacing w:val="-4"/>
          <w:szCs w:val="28"/>
        </w:rPr>
        <w:t>- Còn lại khởi công mới giai đoạn 2022 - 2025 là 58.987,743 triệu đồng.</w:t>
      </w:r>
    </w:p>
    <w:p w14:paraId="51E4D6B9" w14:textId="77777777" w:rsidR="00017D4B" w:rsidRPr="00017D4B" w:rsidRDefault="00017D4B" w:rsidP="0075475E">
      <w:pPr>
        <w:pStyle w:val="Body1"/>
        <w:widowControl w:val="0"/>
        <w:spacing w:before="80" w:after="80"/>
        <w:ind w:firstLine="720"/>
        <w:jc w:val="both"/>
        <w:rPr>
          <w:color w:val="auto"/>
          <w:spacing w:val="-4"/>
          <w:szCs w:val="28"/>
        </w:rPr>
      </w:pPr>
      <w:r w:rsidRPr="00017D4B">
        <w:rPr>
          <w:color w:val="auto"/>
          <w:spacing w:val="-4"/>
          <w:szCs w:val="28"/>
        </w:rPr>
        <w:t>đ) Vốn thực hiện đối ứng các Chương trình mục tiêu quốc gia là 11.461,339 triệu đồng.</w:t>
      </w:r>
    </w:p>
    <w:p w14:paraId="530E4F79" w14:textId="77777777" w:rsidR="00017D4B" w:rsidRPr="00017D4B" w:rsidRDefault="00017D4B" w:rsidP="0075475E">
      <w:pPr>
        <w:pStyle w:val="Body1"/>
        <w:widowControl w:val="0"/>
        <w:spacing w:before="80" w:after="80"/>
        <w:ind w:firstLine="720"/>
        <w:jc w:val="both"/>
        <w:rPr>
          <w:color w:val="auto"/>
          <w:spacing w:val="-4"/>
          <w:szCs w:val="28"/>
        </w:rPr>
      </w:pPr>
      <w:r w:rsidRPr="00017D4B">
        <w:rPr>
          <w:color w:val="auto"/>
          <w:spacing w:val="-4"/>
          <w:szCs w:val="28"/>
        </w:rPr>
        <w:t>e) Hỗ trợ có mục tiêu từ ngân sách tỉnh cho ngân sách huyện (đối ứng ngân sách huyện): 919,488 triệu đồng.</w:t>
      </w:r>
    </w:p>
    <w:p w14:paraId="670BADBF" w14:textId="77777777" w:rsidR="00017D4B" w:rsidRPr="00017D4B" w:rsidRDefault="00017D4B" w:rsidP="0075475E">
      <w:pPr>
        <w:pStyle w:val="Body1"/>
        <w:widowControl w:val="0"/>
        <w:spacing w:before="80" w:after="80"/>
        <w:ind w:firstLine="720"/>
        <w:jc w:val="both"/>
        <w:rPr>
          <w:color w:val="auto"/>
          <w:spacing w:val="-4"/>
          <w:szCs w:val="28"/>
        </w:rPr>
      </w:pPr>
      <w:r w:rsidRPr="00017D4B">
        <w:rPr>
          <w:color w:val="auto"/>
          <w:spacing w:val="-4"/>
          <w:szCs w:val="28"/>
        </w:rPr>
        <w:t>2.2. Từ nguồn vốn thu tiền sử dụng đất và vốn khác là 39.392 triệu đồng.</w:t>
      </w:r>
    </w:p>
    <w:p w14:paraId="46155B97" w14:textId="77777777" w:rsidR="00017D4B" w:rsidRPr="00017D4B" w:rsidRDefault="00017D4B" w:rsidP="0075475E">
      <w:pPr>
        <w:pStyle w:val="Body1"/>
        <w:widowControl w:val="0"/>
        <w:spacing w:before="80" w:after="80"/>
        <w:ind w:firstLine="720"/>
        <w:jc w:val="both"/>
        <w:rPr>
          <w:color w:val="auto"/>
          <w:spacing w:val="-4"/>
          <w:szCs w:val="28"/>
        </w:rPr>
      </w:pPr>
      <w:r w:rsidRPr="00017D4B">
        <w:rPr>
          <w:color w:val="auto"/>
          <w:spacing w:val="-4"/>
          <w:szCs w:val="28"/>
        </w:rPr>
        <w:t>a) Bố trí thanh toán nợ XDCB là 1.909,146 triệu đồng.</w:t>
      </w:r>
    </w:p>
    <w:p w14:paraId="3C679C94" w14:textId="77777777" w:rsidR="00017D4B" w:rsidRPr="00017D4B" w:rsidRDefault="00017D4B" w:rsidP="0075475E">
      <w:pPr>
        <w:pStyle w:val="Body1"/>
        <w:widowControl w:val="0"/>
        <w:spacing w:before="80" w:after="80"/>
        <w:ind w:firstLine="720"/>
        <w:jc w:val="both"/>
        <w:rPr>
          <w:color w:val="auto"/>
          <w:spacing w:val="-4"/>
          <w:szCs w:val="28"/>
        </w:rPr>
      </w:pPr>
      <w:r w:rsidRPr="00017D4B">
        <w:rPr>
          <w:color w:val="auto"/>
          <w:spacing w:val="-4"/>
          <w:szCs w:val="28"/>
        </w:rPr>
        <w:t>b) Bố trí khởi công mới giai đoạn 2022 - 2025 là 8.631,673 triệu đồng.</w:t>
      </w:r>
    </w:p>
    <w:p w14:paraId="6DEEA2BE" w14:textId="77777777" w:rsidR="00017D4B" w:rsidRPr="00017D4B" w:rsidRDefault="00017D4B" w:rsidP="0075475E">
      <w:pPr>
        <w:pStyle w:val="Body1"/>
        <w:widowControl w:val="0"/>
        <w:spacing w:before="80" w:after="80"/>
        <w:ind w:firstLine="720"/>
        <w:jc w:val="both"/>
        <w:rPr>
          <w:color w:val="auto"/>
          <w:spacing w:val="-4"/>
          <w:szCs w:val="28"/>
        </w:rPr>
      </w:pPr>
      <w:r w:rsidRPr="00017D4B">
        <w:rPr>
          <w:color w:val="auto"/>
          <w:spacing w:val="-4"/>
          <w:szCs w:val="28"/>
        </w:rPr>
        <w:t>c) Vốn thực hiện đối ứng các Chương trình mục tiêu quốc gia là 28.851,181 triệu đồng.</w:t>
      </w:r>
    </w:p>
    <w:p w14:paraId="5704FBFD" w14:textId="76E65013" w:rsidR="006D56D0" w:rsidRPr="00DB73B8" w:rsidRDefault="00017D4B" w:rsidP="0075475E">
      <w:pPr>
        <w:pStyle w:val="Body1"/>
        <w:widowControl w:val="0"/>
        <w:spacing w:before="80" w:after="80"/>
        <w:ind w:firstLine="720"/>
        <w:jc w:val="both"/>
        <w:rPr>
          <w:bCs/>
          <w:iCs/>
          <w:szCs w:val="28"/>
        </w:rPr>
      </w:pPr>
      <w:r w:rsidRPr="00017D4B">
        <w:rPr>
          <w:color w:val="auto"/>
          <w:spacing w:val="-4"/>
          <w:szCs w:val="28"/>
        </w:rPr>
        <w:t>2.3. Hỗ trợ có mục tiêu từ ngân sách tỉnh cho ngân sách huyện là 49.000 triệu đồng</w:t>
      </w:r>
      <w:r w:rsidR="007B3209" w:rsidRPr="00DB73B8">
        <w:rPr>
          <w:color w:val="auto"/>
          <w:spacing w:val="-4"/>
          <w:szCs w:val="28"/>
        </w:rPr>
        <w:t>.</w:t>
      </w:r>
    </w:p>
    <w:p w14:paraId="7543EB8E" w14:textId="77777777" w:rsidR="00482150" w:rsidRPr="00DB73B8" w:rsidRDefault="00482150" w:rsidP="0075475E">
      <w:pPr>
        <w:widowControl w:val="0"/>
        <w:spacing w:before="80" w:after="80"/>
        <w:jc w:val="center"/>
        <w:rPr>
          <w:b/>
          <w:szCs w:val="28"/>
        </w:rPr>
      </w:pPr>
      <w:r w:rsidRPr="00DB73B8">
        <w:rPr>
          <w:i/>
          <w:szCs w:val="28"/>
        </w:rPr>
        <w:t>(Chi tiết có Phụ lục 01, 02 kèm theo)</w:t>
      </w:r>
    </w:p>
    <w:p w14:paraId="49B08DD6" w14:textId="77777777" w:rsidR="004C01A2" w:rsidRPr="00F030AE" w:rsidRDefault="00EC46BD" w:rsidP="0075475E">
      <w:pPr>
        <w:widowControl w:val="0"/>
        <w:tabs>
          <w:tab w:val="left" w:pos="0"/>
        </w:tabs>
        <w:spacing w:before="80" w:after="80"/>
        <w:ind w:firstLine="720"/>
        <w:jc w:val="both"/>
        <w:rPr>
          <w:szCs w:val="28"/>
          <w:lang w:val="pt-BR"/>
        </w:rPr>
      </w:pPr>
      <w:r w:rsidRPr="00DB73B8">
        <w:rPr>
          <w:b/>
          <w:szCs w:val="28"/>
        </w:rPr>
        <w:t xml:space="preserve">Điều </w:t>
      </w:r>
      <w:r w:rsidR="00467C92" w:rsidRPr="00DB73B8">
        <w:rPr>
          <w:b/>
          <w:szCs w:val="28"/>
        </w:rPr>
        <w:t>3</w:t>
      </w:r>
      <w:r w:rsidRPr="00DB73B8">
        <w:rPr>
          <w:b/>
          <w:szCs w:val="28"/>
        </w:rPr>
        <w:t xml:space="preserve">. </w:t>
      </w:r>
      <w:bookmarkStart w:id="2" w:name="dieu_2_name"/>
      <w:r w:rsidR="007071B5" w:rsidRPr="00F030AE">
        <w:rPr>
          <w:b/>
          <w:szCs w:val="28"/>
          <w:lang w:val="pt-BR"/>
        </w:rPr>
        <w:t>Tổ chức thực hiện</w:t>
      </w:r>
      <w:r w:rsidR="004C01A2" w:rsidRPr="00F030AE">
        <w:rPr>
          <w:szCs w:val="28"/>
          <w:lang w:val="pt-BR"/>
        </w:rPr>
        <w:t xml:space="preserve"> </w:t>
      </w:r>
      <w:bookmarkEnd w:id="2"/>
    </w:p>
    <w:p w14:paraId="153E3046" w14:textId="77777777" w:rsidR="002C189A" w:rsidRPr="002C189A" w:rsidRDefault="002C189A" w:rsidP="0075475E">
      <w:pPr>
        <w:widowControl w:val="0"/>
        <w:spacing w:before="80" w:after="80"/>
        <w:ind w:firstLine="720"/>
        <w:jc w:val="both"/>
        <w:rPr>
          <w:szCs w:val="28"/>
          <w:lang w:val="pt-BR"/>
        </w:rPr>
      </w:pPr>
      <w:r w:rsidRPr="002C189A">
        <w:rPr>
          <w:szCs w:val="28"/>
          <w:lang w:val="pt-BR"/>
        </w:rPr>
        <w:t>1. Ủy ban nhân dân huyện tổ chức triển khai thực hiện Nghị quyết.</w:t>
      </w:r>
    </w:p>
    <w:p w14:paraId="0DCEA5A1" w14:textId="77777777" w:rsidR="002C189A" w:rsidRDefault="002C189A" w:rsidP="0075475E">
      <w:pPr>
        <w:widowControl w:val="0"/>
        <w:spacing w:before="80" w:after="80"/>
        <w:ind w:firstLine="720"/>
        <w:jc w:val="both"/>
        <w:rPr>
          <w:szCs w:val="28"/>
          <w:lang w:val="pt-BR"/>
        </w:rPr>
      </w:pPr>
      <w:r w:rsidRPr="002C189A">
        <w:rPr>
          <w:szCs w:val="28"/>
          <w:lang w:val="pt-BR"/>
        </w:rPr>
        <w:t>2. Thường trực Hội đồng nhân dân huyện, các Ban của Hội đồng nhân dân huyện, Tổ đại biểu và đại biểu Hội đồng nhân dân huyện giám sát việc thực hiện Nghị quyết.</w:t>
      </w:r>
    </w:p>
    <w:p w14:paraId="4BB4CDCE" w14:textId="77777777" w:rsidR="00377937" w:rsidRPr="00DB73B8" w:rsidRDefault="00377937" w:rsidP="0075475E">
      <w:pPr>
        <w:pStyle w:val="BodyTextIndent"/>
        <w:widowControl w:val="0"/>
        <w:spacing w:before="80" w:after="80"/>
        <w:jc w:val="both"/>
        <w:rPr>
          <w:b/>
          <w:bCs/>
          <w:color w:val="auto"/>
          <w:lang w:val="pt-BR"/>
        </w:rPr>
      </w:pPr>
      <w:r w:rsidRPr="00DB73B8">
        <w:rPr>
          <w:b/>
          <w:bCs/>
          <w:color w:val="auto"/>
          <w:lang w:val="pt-BR"/>
        </w:rPr>
        <w:t>Điề</w:t>
      </w:r>
      <w:r w:rsidR="005C08B9" w:rsidRPr="00DB73B8">
        <w:rPr>
          <w:b/>
          <w:bCs/>
          <w:color w:val="auto"/>
          <w:lang w:val="pt-BR"/>
        </w:rPr>
        <w:t>u 4</w:t>
      </w:r>
      <w:r w:rsidRPr="00DB73B8">
        <w:rPr>
          <w:b/>
          <w:bCs/>
          <w:color w:val="auto"/>
          <w:lang w:val="pt-BR"/>
        </w:rPr>
        <w:t>. Hiệu lực thi hành</w:t>
      </w:r>
    </w:p>
    <w:p w14:paraId="72483A24" w14:textId="4ED767DC" w:rsidR="00F030AE" w:rsidRPr="00DB73B8" w:rsidRDefault="005C08B9" w:rsidP="0075475E">
      <w:pPr>
        <w:pStyle w:val="BodyTextIndent"/>
        <w:widowControl w:val="0"/>
        <w:spacing w:before="80" w:after="80"/>
        <w:jc w:val="both"/>
        <w:rPr>
          <w:color w:val="auto"/>
          <w:lang w:val="pt-BR"/>
        </w:rPr>
      </w:pPr>
      <w:r w:rsidRPr="00DB73B8">
        <w:rPr>
          <w:color w:val="auto"/>
          <w:lang w:val="pt-BR"/>
        </w:rPr>
        <w:t xml:space="preserve">1. </w:t>
      </w:r>
      <w:r w:rsidR="003F48AC" w:rsidRPr="00DB73B8">
        <w:rPr>
          <w:color w:val="auto"/>
          <w:lang w:val="pt-BR"/>
        </w:rPr>
        <w:t>Nghị quyết này đã được Hội đồng</w:t>
      </w:r>
      <w:r w:rsidR="006449B2" w:rsidRPr="00DB73B8">
        <w:rPr>
          <w:color w:val="auto"/>
          <w:lang w:val="pt-BR"/>
        </w:rPr>
        <w:t xml:space="preserve"> nhân dân </w:t>
      </w:r>
      <w:r w:rsidR="00377937" w:rsidRPr="00DB73B8">
        <w:rPr>
          <w:color w:val="auto"/>
          <w:lang w:val="pt-BR"/>
        </w:rPr>
        <w:t>huyện Trà Bồng</w:t>
      </w:r>
      <w:r w:rsidR="006449B2" w:rsidRPr="00DB73B8">
        <w:rPr>
          <w:color w:val="auto"/>
          <w:lang w:val="pt-BR"/>
        </w:rPr>
        <w:t xml:space="preserve"> khoá</w:t>
      </w:r>
      <w:r w:rsidR="007071B5" w:rsidRPr="00DB73B8">
        <w:rPr>
          <w:color w:val="auto"/>
          <w:lang w:val="pt-BR"/>
        </w:rPr>
        <w:t xml:space="preserve"> </w:t>
      </w:r>
      <w:r w:rsidR="00BB3E58" w:rsidRPr="00DB73B8">
        <w:rPr>
          <w:color w:val="auto"/>
          <w:lang w:val="pt-BR"/>
        </w:rPr>
        <w:t>X</w:t>
      </w:r>
      <w:r w:rsidR="00FC318D" w:rsidRPr="00DB73B8">
        <w:rPr>
          <w:color w:val="auto"/>
          <w:lang w:val="pt-BR"/>
        </w:rPr>
        <w:t>II</w:t>
      </w:r>
      <w:r w:rsidR="003F48AC" w:rsidRPr="00DB73B8">
        <w:rPr>
          <w:color w:val="auto"/>
          <w:lang w:val="pt-BR"/>
        </w:rPr>
        <w:t xml:space="preserve">, kỳ họp </w:t>
      </w:r>
      <w:r w:rsidR="00364F21" w:rsidRPr="00DB73B8">
        <w:rPr>
          <w:color w:val="auto"/>
          <w:lang w:val="pt-BR"/>
        </w:rPr>
        <w:t xml:space="preserve">thứ </w:t>
      </w:r>
      <w:r w:rsidR="007B3209" w:rsidRPr="00DB73B8">
        <w:rPr>
          <w:color w:val="auto"/>
          <w:lang w:val="pt-BR"/>
        </w:rPr>
        <w:t>2</w:t>
      </w:r>
      <w:r w:rsidR="00017D4B">
        <w:rPr>
          <w:color w:val="auto"/>
          <w:lang w:val="pt-BR"/>
        </w:rPr>
        <w:t>6</w:t>
      </w:r>
      <w:r w:rsidR="00FC318D" w:rsidRPr="00DB73B8">
        <w:rPr>
          <w:color w:val="auto"/>
          <w:lang w:val="pt-BR"/>
        </w:rPr>
        <w:t xml:space="preserve"> </w:t>
      </w:r>
      <w:r w:rsidR="003F48AC" w:rsidRPr="00DB73B8">
        <w:rPr>
          <w:color w:val="auto"/>
          <w:lang w:val="pt-BR"/>
        </w:rPr>
        <w:t>thông qua ngày</w:t>
      </w:r>
      <w:r w:rsidR="004A3761" w:rsidRPr="00DB73B8">
        <w:rPr>
          <w:color w:val="auto"/>
          <w:lang w:val="pt-BR"/>
        </w:rPr>
        <w:t xml:space="preserve"> </w:t>
      </w:r>
      <w:r w:rsidR="00017D4B">
        <w:rPr>
          <w:color w:val="auto"/>
          <w:lang w:val="pt-BR"/>
        </w:rPr>
        <w:t>...</w:t>
      </w:r>
      <w:r w:rsidR="004A3761" w:rsidRPr="00DB73B8">
        <w:rPr>
          <w:color w:val="auto"/>
          <w:lang w:val="pt-BR"/>
        </w:rPr>
        <w:t xml:space="preserve"> </w:t>
      </w:r>
      <w:r w:rsidR="003F48AC" w:rsidRPr="00DB73B8">
        <w:rPr>
          <w:color w:val="auto"/>
          <w:lang w:val="pt-BR"/>
        </w:rPr>
        <w:t xml:space="preserve">tháng </w:t>
      </w:r>
      <w:r w:rsidR="00017D4B">
        <w:rPr>
          <w:color w:val="auto"/>
          <w:lang w:val="pt-BR"/>
        </w:rPr>
        <w:t>02</w:t>
      </w:r>
      <w:r w:rsidR="00BF0CBB" w:rsidRPr="00DB73B8">
        <w:rPr>
          <w:color w:val="auto"/>
          <w:lang w:val="pt-BR"/>
        </w:rPr>
        <w:t xml:space="preserve"> </w:t>
      </w:r>
      <w:r w:rsidR="003F48AC" w:rsidRPr="00DB73B8">
        <w:rPr>
          <w:color w:val="auto"/>
          <w:lang w:val="pt-BR"/>
        </w:rPr>
        <w:t xml:space="preserve">năm </w:t>
      </w:r>
      <w:r w:rsidR="00CD0DCA" w:rsidRPr="00DB73B8">
        <w:rPr>
          <w:color w:val="auto"/>
          <w:lang w:val="pt-BR"/>
        </w:rPr>
        <w:t>202</w:t>
      </w:r>
      <w:r w:rsidR="00017D4B">
        <w:rPr>
          <w:color w:val="auto"/>
          <w:lang w:val="pt-BR"/>
        </w:rPr>
        <w:t>5</w:t>
      </w:r>
      <w:r w:rsidR="005C60B0" w:rsidRPr="00DB73B8">
        <w:rPr>
          <w:color w:val="auto"/>
          <w:lang w:val="pt-BR"/>
        </w:rPr>
        <w:t xml:space="preserve"> và có hiệu lực kể từ ngày thông qua</w:t>
      </w:r>
      <w:r w:rsidR="00F030AE" w:rsidRPr="00DB73B8">
        <w:rPr>
          <w:color w:val="auto"/>
          <w:lang w:val="pt-BR"/>
        </w:rPr>
        <w:t>.</w:t>
      </w:r>
    </w:p>
    <w:p w14:paraId="57EB5CE8" w14:textId="6143A98A" w:rsidR="003F48AC" w:rsidRPr="00DB73B8" w:rsidRDefault="00F030AE" w:rsidP="0075475E">
      <w:pPr>
        <w:pStyle w:val="BodyTextIndent"/>
        <w:widowControl w:val="0"/>
        <w:spacing w:before="80" w:after="80"/>
        <w:jc w:val="both"/>
        <w:rPr>
          <w:color w:val="auto"/>
          <w:lang w:val="pt-BR"/>
        </w:rPr>
      </w:pPr>
      <w:r w:rsidRPr="005C08B9">
        <w:rPr>
          <w:color w:val="auto"/>
          <w:spacing w:val="-4"/>
        </w:rPr>
        <w:lastRenderedPageBreak/>
        <w:t xml:space="preserve">2. Những nội dung khác của </w:t>
      </w:r>
      <w:r w:rsidR="00215C09">
        <w:rPr>
          <w:color w:val="auto"/>
          <w:spacing w:val="-4"/>
        </w:rPr>
        <w:t xml:space="preserve">các </w:t>
      </w:r>
      <w:r w:rsidR="00215C09" w:rsidRPr="00215C09">
        <w:rPr>
          <w:color w:val="auto"/>
          <w:spacing w:val="-4"/>
        </w:rPr>
        <w:t>Nghị quyết số</w:t>
      </w:r>
      <w:r w:rsidR="00215C09">
        <w:rPr>
          <w:color w:val="auto"/>
          <w:spacing w:val="-4"/>
        </w:rPr>
        <w:t xml:space="preserve">: </w:t>
      </w:r>
      <w:r w:rsidR="00215C09" w:rsidRPr="00215C09">
        <w:rPr>
          <w:color w:val="auto"/>
          <w:spacing w:val="-4"/>
        </w:rPr>
        <w:t>24/NQ-HĐND ngày 16 tháng 11 năm 2021</w:t>
      </w:r>
      <w:r w:rsidR="00215C09">
        <w:rPr>
          <w:color w:val="auto"/>
          <w:spacing w:val="-4"/>
        </w:rPr>
        <w:t xml:space="preserve">, </w:t>
      </w:r>
      <w:r w:rsidR="00215C09" w:rsidRPr="00215C09">
        <w:rPr>
          <w:color w:val="auto"/>
          <w:spacing w:val="-4"/>
        </w:rPr>
        <w:t>10/NQ-HĐND ngày 13 tháng 7 năm 2022, 14/NQ-HĐND ngày 24 tháng 8 năm 2022, 33/NQ-HĐND ngày 26 tháng 12 năm 2022, 04/NQ-HĐND ngày 24 tháng 3 năm 2023, 23/NQ-HĐND ngày 25 tháng 7 năm 2023, 30/NQ-HĐND ngày 27 tháng 10 năm 2023, 09/NQ-HĐND ngày 31 tháng 7 năm 2024 và 25/NQ-HĐND ngày 25 tháng 10 năm 2024</w:t>
      </w:r>
      <w:r w:rsidR="00C05BC8">
        <w:rPr>
          <w:color w:val="auto"/>
          <w:spacing w:val="-4"/>
          <w:lang w:val="pt-BR"/>
        </w:rPr>
        <w:t xml:space="preserve"> </w:t>
      </w:r>
      <w:r w:rsidRPr="00DB73B8">
        <w:rPr>
          <w:color w:val="auto"/>
          <w:spacing w:val="-4"/>
          <w:lang w:val="pt-BR"/>
        </w:rPr>
        <w:t xml:space="preserve">của Hội đồng nhân dân huyện </w:t>
      </w:r>
      <w:r w:rsidRPr="005C08B9">
        <w:rPr>
          <w:color w:val="auto"/>
          <w:spacing w:val="-4"/>
        </w:rPr>
        <w:t xml:space="preserve">không </w:t>
      </w:r>
      <w:r w:rsidR="00691881">
        <w:rPr>
          <w:color w:val="auto"/>
          <w:spacing w:val="-4"/>
        </w:rPr>
        <w:t>điều chỉnh</w:t>
      </w:r>
      <w:r w:rsidR="00C40D99" w:rsidRPr="00DB73B8">
        <w:rPr>
          <w:color w:val="auto"/>
          <w:spacing w:val="-4"/>
          <w:lang w:val="pt-BR"/>
        </w:rPr>
        <w:t>, bổ sung</w:t>
      </w:r>
      <w:r w:rsidRPr="005C08B9">
        <w:rPr>
          <w:color w:val="auto"/>
          <w:spacing w:val="-4"/>
        </w:rPr>
        <w:t xml:space="preserve"> tại Nghị quyết này vẫn giữ nguyên hiệu lực thi hành</w:t>
      </w:r>
      <w:r w:rsidRPr="00DB73B8">
        <w:rPr>
          <w:color w:val="auto"/>
          <w:lang w:val="pt-BR"/>
        </w:rPr>
        <w:t>./.</w:t>
      </w:r>
    </w:p>
    <w:tbl>
      <w:tblPr>
        <w:tblW w:w="0" w:type="auto"/>
        <w:tblLook w:val="01E0" w:firstRow="1" w:lastRow="1" w:firstColumn="1" w:lastColumn="1" w:noHBand="0" w:noVBand="0"/>
      </w:tblPr>
      <w:tblGrid>
        <w:gridCol w:w="5643"/>
        <w:gridCol w:w="3429"/>
      </w:tblGrid>
      <w:tr w:rsidR="008E2C3D" w:rsidRPr="00C0414A" w14:paraId="14C2A9B2" w14:textId="77777777" w:rsidTr="000F3AA5">
        <w:tc>
          <w:tcPr>
            <w:tcW w:w="5778" w:type="dxa"/>
          </w:tcPr>
          <w:p w14:paraId="7B58046C" w14:textId="77777777" w:rsidR="00DB73B8" w:rsidRPr="00DB73B8" w:rsidRDefault="008E2C3D" w:rsidP="00F7631B">
            <w:pPr>
              <w:tabs>
                <w:tab w:val="center" w:pos="2427"/>
              </w:tabs>
              <w:ind w:left="-108"/>
              <w:jc w:val="both"/>
              <w:rPr>
                <w:b/>
                <w:i/>
                <w:sz w:val="22"/>
                <w:szCs w:val="22"/>
                <w:lang w:val="pt-BR"/>
              </w:rPr>
            </w:pPr>
            <w:r w:rsidRPr="00DB73B8">
              <w:rPr>
                <w:b/>
                <w:i/>
                <w:sz w:val="22"/>
                <w:szCs w:val="22"/>
                <w:lang w:val="pt-BR"/>
              </w:rPr>
              <w:t>Nơi nhận:</w:t>
            </w:r>
          </w:p>
          <w:p w14:paraId="7AAEA2C2" w14:textId="77777777" w:rsidR="008E2C3D" w:rsidRPr="00DB73B8" w:rsidRDefault="00DB73B8" w:rsidP="00F7631B">
            <w:pPr>
              <w:tabs>
                <w:tab w:val="center" w:pos="2427"/>
              </w:tabs>
              <w:ind w:left="-108"/>
              <w:jc w:val="both"/>
              <w:rPr>
                <w:bCs/>
                <w:iCs/>
                <w:sz w:val="22"/>
                <w:szCs w:val="22"/>
                <w:lang w:val="pt-BR"/>
              </w:rPr>
            </w:pPr>
            <w:r w:rsidRPr="00DB73B8">
              <w:rPr>
                <w:bCs/>
                <w:iCs/>
                <w:sz w:val="22"/>
                <w:szCs w:val="22"/>
                <w:lang w:val="pt-BR"/>
              </w:rPr>
              <w:t xml:space="preserve">- </w:t>
            </w:r>
            <w:r>
              <w:rPr>
                <w:bCs/>
                <w:iCs/>
                <w:sz w:val="22"/>
                <w:szCs w:val="22"/>
                <w:lang w:val="pt-BR"/>
              </w:rPr>
              <w:t>Như Điều 3;</w:t>
            </w:r>
            <w:r w:rsidR="008E2C3D" w:rsidRPr="00DB73B8">
              <w:rPr>
                <w:bCs/>
                <w:iCs/>
                <w:sz w:val="22"/>
                <w:szCs w:val="22"/>
                <w:lang w:val="pt-BR"/>
              </w:rPr>
              <w:tab/>
            </w:r>
          </w:p>
          <w:p w14:paraId="18A6F2AD" w14:textId="77777777" w:rsidR="001A41BC" w:rsidRPr="00DB73B8" w:rsidRDefault="001A41BC" w:rsidP="00F7631B">
            <w:pPr>
              <w:ind w:left="-108"/>
              <w:jc w:val="both"/>
              <w:rPr>
                <w:iCs/>
                <w:sz w:val="22"/>
                <w:szCs w:val="22"/>
                <w:lang w:val="pt-BR"/>
              </w:rPr>
            </w:pPr>
            <w:r w:rsidRPr="00DB73B8">
              <w:rPr>
                <w:iCs/>
                <w:sz w:val="22"/>
                <w:szCs w:val="22"/>
                <w:lang w:val="pt-BR"/>
              </w:rPr>
              <w:t>- Thường trực HĐND tỉnh;</w:t>
            </w:r>
          </w:p>
          <w:p w14:paraId="57B8969C" w14:textId="77777777" w:rsidR="001A41BC" w:rsidRPr="00DB73B8" w:rsidRDefault="001A41BC" w:rsidP="00F7631B">
            <w:pPr>
              <w:ind w:left="-108"/>
              <w:jc w:val="both"/>
              <w:rPr>
                <w:iCs/>
                <w:sz w:val="22"/>
                <w:szCs w:val="22"/>
                <w:lang w:val="pt-BR"/>
              </w:rPr>
            </w:pPr>
            <w:r w:rsidRPr="00DB73B8">
              <w:rPr>
                <w:iCs/>
                <w:sz w:val="22"/>
                <w:szCs w:val="22"/>
                <w:lang w:val="pt-BR"/>
              </w:rPr>
              <w:t>- Uỷ ban nhân dân tỉnh;</w:t>
            </w:r>
          </w:p>
          <w:p w14:paraId="5F76CE9D" w14:textId="77777777" w:rsidR="001A41BC" w:rsidRPr="00DB73B8" w:rsidRDefault="001A41BC" w:rsidP="00F7631B">
            <w:pPr>
              <w:ind w:left="-108"/>
              <w:jc w:val="both"/>
              <w:rPr>
                <w:iCs/>
                <w:sz w:val="22"/>
                <w:szCs w:val="22"/>
                <w:lang w:val="pt-BR"/>
              </w:rPr>
            </w:pPr>
            <w:r w:rsidRPr="00DB73B8">
              <w:rPr>
                <w:iCs/>
                <w:sz w:val="22"/>
                <w:szCs w:val="22"/>
                <w:lang w:val="pt-BR"/>
              </w:rPr>
              <w:t>- Các Sở: Kế hoạch và Đầu tư, Xây dựng, Tài chính, Tư pháp;</w:t>
            </w:r>
          </w:p>
          <w:p w14:paraId="6BE1451C" w14:textId="77777777" w:rsidR="001A41BC" w:rsidRPr="00DB73B8" w:rsidRDefault="001A41BC" w:rsidP="00F7631B">
            <w:pPr>
              <w:ind w:left="-108"/>
              <w:jc w:val="both"/>
              <w:rPr>
                <w:iCs/>
                <w:sz w:val="22"/>
                <w:szCs w:val="22"/>
                <w:lang w:val="pt-BR"/>
              </w:rPr>
            </w:pPr>
            <w:r w:rsidRPr="00DB73B8">
              <w:rPr>
                <w:iCs/>
                <w:sz w:val="22"/>
                <w:szCs w:val="22"/>
                <w:lang w:val="pt-BR"/>
              </w:rPr>
              <w:t>- Thường trực Huyện ủy;</w:t>
            </w:r>
          </w:p>
          <w:p w14:paraId="11B5D481" w14:textId="77777777" w:rsidR="001A41BC" w:rsidRPr="00DB73B8" w:rsidRDefault="001A41BC" w:rsidP="00F7631B">
            <w:pPr>
              <w:ind w:left="-108"/>
              <w:jc w:val="both"/>
              <w:rPr>
                <w:iCs/>
                <w:sz w:val="22"/>
                <w:szCs w:val="22"/>
                <w:lang w:val="pt-BR"/>
              </w:rPr>
            </w:pPr>
            <w:r w:rsidRPr="00DB73B8">
              <w:rPr>
                <w:iCs/>
                <w:sz w:val="22"/>
                <w:szCs w:val="22"/>
                <w:lang w:val="pt-BR"/>
              </w:rPr>
              <w:t>- Các tổ chức chính trị - xã hội huyện;</w:t>
            </w:r>
          </w:p>
          <w:p w14:paraId="07A613D6" w14:textId="77777777" w:rsidR="001A41BC" w:rsidRPr="00DB73B8" w:rsidRDefault="001A41BC" w:rsidP="00F7631B">
            <w:pPr>
              <w:ind w:left="-108"/>
              <w:jc w:val="both"/>
              <w:rPr>
                <w:iCs/>
                <w:sz w:val="22"/>
                <w:szCs w:val="22"/>
                <w:lang w:val="pt-BR"/>
              </w:rPr>
            </w:pPr>
            <w:r w:rsidRPr="00DB73B8">
              <w:rPr>
                <w:iCs/>
                <w:sz w:val="22"/>
                <w:szCs w:val="22"/>
                <w:lang w:val="pt-BR"/>
              </w:rPr>
              <w:t xml:space="preserve">- Đại biểu HĐND tỉnh trúng cử tại huyện; </w:t>
            </w:r>
          </w:p>
          <w:p w14:paraId="69BAD53F" w14:textId="77777777" w:rsidR="001A41BC" w:rsidRPr="00DB73B8" w:rsidRDefault="001A41BC" w:rsidP="00F7631B">
            <w:pPr>
              <w:ind w:left="-108"/>
              <w:jc w:val="both"/>
              <w:rPr>
                <w:iCs/>
                <w:sz w:val="22"/>
                <w:szCs w:val="22"/>
                <w:lang w:val="pt-BR"/>
              </w:rPr>
            </w:pPr>
            <w:r w:rsidRPr="00DB73B8">
              <w:rPr>
                <w:iCs/>
                <w:sz w:val="22"/>
                <w:szCs w:val="22"/>
                <w:lang w:val="pt-BR"/>
              </w:rPr>
              <w:t>- Các cơ quan, ban, ngành huyện;</w:t>
            </w:r>
          </w:p>
          <w:p w14:paraId="3F93C594" w14:textId="77777777" w:rsidR="001A41BC" w:rsidRPr="00DB73B8" w:rsidRDefault="001A41BC" w:rsidP="00F7631B">
            <w:pPr>
              <w:ind w:left="-108"/>
              <w:jc w:val="both"/>
              <w:rPr>
                <w:iCs/>
                <w:sz w:val="22"/>
                <w:szCs w:val="22"/>
                <w:lang w:val="pt-BR"/>
              </w:rPr>
            </w:pPr>
            <w:r w:rsidRPr="00DB73B8">
              <w:rPr>
                <w:iCs/>
                <w:sz w:val="22"/>
                <w:szCs w:val="22"/>
                <w:lang w:val="pt-BR"/>
              </w:rPr>
              <w:t>- Cổng thông tin điện tử huyện Trà Bồng;</w:t>
            </w:r>
          </w:p>
          <w:p w14:paraId="230F83A0" w14:textId="77777777" w:rsidR="00F030AE" w:rsidRPr="00DB73B8" w:rsidRDefault="00F030AE" w:rsidP="00F7631B">
            <w:pPr>
              <w:ind w:left="-108"/>
              <w:jc w:val="both"/>
              <w:rPr>
                <w:iCs/>
                <w:sz w:val="22"/>
                <w:szCs w:val="22"/>
                <w:lang w:val="pt-BR"/>
              </w:rPr>
            </w:pPr>
            <w:r w:rsidRPr="00DB73B8">
              <w:rPr>
                <w:iCs/>
                <w:sz w:val="22"/>
                <w:szCs w:val="22"/>
                <w:lang w:val="pt-BR"/>
              </w:rPr>
              <w:t>- Thường trực HĐND, UBND các xã, thị trấn;</w:t>
            </w:r>
          </w:p>
          <w:p w14:paraId="25396832" w14:textId="5FFFDD96" w:rsidR="00F030AE" w:rsidRPr="00DB73B8" w:rsidRDefault="00F030AE" w:rsidP="00F7631B">
            <w:pPr>
              <w:ind w:left="-108"/>
              <w:jc w:val="both"/>
              <w:rPr>
                <w:iCs/>
                <w:sz w:val="22"/>
                <w:szCs w:val="22"/>
                <w:lang w:val="pt-BR"/>
              </w:rPr>
            </w:pPr>
            <w:r w:rsidRPr="00DB73B8">
              <w:rPr>
                <w:iCs/>
                <w:sz w:val="22"/>
                <w:szCs w:val="22"/>
                <w:lang w:val="pt-BR"/>
              </w:rPr>
              <w:t>- V</w:t>
            </w:r>
            <w:r w:rsidR="00D03623">
              <w:rPr>
                <w:iCs/>
                <w:sz w:val="22"/>
                <w:szCs w:val="22"/>
                <w:lang w:val="pt-BR"/>
              </w:rPr>
              <w:t xml:space="preserve">P. HĐND và UBND </w:t>
            </w:r>
            <w:r w:rsidRPr="00DB73B8">
              <w:rPr>
                <w:iCs/>
                <w:sz w:val="22"/>
                <w:szCs w:val="22"/>
                <w:lang w:val="pt-BR"/>
              </w:rPr>
              <w:t>huyện: C</w:t>
            </w:r>
            <w:r w:rsidR="00B47469">
              <w:rPr>
                <w:iCs/>
                <w:sz w:val="22"/>
                <w:szCs w:val="22"/>
                <w:lang w:val="pt-BR"/>
              </w:rPr>
              <w:t xml:space="preserve">, </w:t>
            </w:r>
            <w:r w:rsidRPr="00DB73B8">
              <w:rPr>
                <w:iCs/>
                <w:sz w:val="22"/>
                <w:szCs w:val="22"/>
                <w:lang w:val="pt-BR"/>
              </w:rPr>
              <w:t>PVP, các CV;</w:t>
            </w:r>
          </w:p>
          <w:p w14:paraId="265EFC30" w14:textId="77777777" w:rsidR="008E2C3D" w:rsidRPr="00C0414A" w:rsidRDefault="00F030AE" w:rsidP="00F7631B">
            <w:pPr>
              <w:tabs>
                <w:tab w:val="left" w:pos="2198"/>
              </w:tabs>
              <w:ind w:left="-108"/>
              <w:jc w:val="both"/>
              <w:rPr>
                <w:b/>
                <w:i/>
              </w:rPr>
            </w:pPr>
            <w:r w:rsidRPr="00AF5C6A">
              <w:rPr>
                <w:iCs/>
                <w:sz w:val="22"/>
                <w:szCs w:val="22"/>
              </w:rPr>
              <w:t>- Lưu: VT</w:t>
            </w:r>
            <w:r>
              <w:rPr>
                <w:iCs/>
                <w:sz w:val="22"/>
                <w:szCs w:val="22"/>
              </w:rPr>
              <w:t xml:space="preserve">, </w:t>
            </w:r>
            <w:r w:rsidRPr="001A1379">
              <w:rPr>
                <w:iCs/>
                <w:sz w:val="22"/>
                <w:szCs w:val="22"/>
                <w:lang w:val="nl-NL"/>
              </w:rPr>
              <w:t>XDCB</w:t>
            </w:r>
            <w:r w:rsidRPr="00AF5C6A">
              <w:rPr>
                <w:iCs/>
                <w:sz w:val="22"/>
                <w:szCs w:val="22"/>
              </w:rPr>
              <w:t>.</w:t>
            </w:r>
          </w:p>
        </w:tc>
        <w:tc>
          <w:tcPr>
            <w:tcW w:w="3510" w:type="dxa"/>
          </w:tcPr>
          <w:p w14:paraId="24FD95DB" w14:textId="77777777" w:rsidR="008E2C3D" w:rsidRPr="00CB4855" w:rsidRDefault="008E2C3D" w:rsidP="009C43EE">
            <w:pPr>
              <w:tabs>
                <w:tab w:val="left" w:pos="0"/>
                <w:tab w:val="left" w:pos="2198"/>
              </w:tabs>
              <w:spacing w:before="120"/>
              <w:jc w:val="center"/>
              <w:rPr>
                <w:b/>
                <w:sz w:val="26"/>
                <w:szCs w:val="26"/>
              </w:rPr>
            </w:pPr>
            <w:r w:rsidRPr="00CB4855">
              <w:rPr>
                <w:b/>
                <w:sz w:val="26"/>
                <w:szCs w:val="26"/>
              </w:rPr>
              <w:t>CHỦ TỊCH</w:t>
            </w:r>
          </w:p>
          <w:p w14:paraId="2F6AB2EC" w14:textId="77777777" w:rsidR="008E2C3D" w:rsidRPr="00C0414A" w:rsidRDefault="008E2C3D" w:rsidP="009C43EE">
            <w:pPr>
              <w:tabs>
                <w:tab w:val="left" w:pos="0"/>
                <w:tab w:val="left" w:pos="2198"/>
              </w:tabs>
              <w:spacing w:before="120"/>
              <w:jc w:val="center"/>
              <w:rPr>
                <w:b/>
              </w:rPr>
            </w:pPr>
          </w:p>
          <w:p w14:paraId="2B5EE2B3" w14:textId="77777777" w:rsidR="008E2C3D" w:rsidRPr="00C0414A" w:rsidRDefault="008E2C3D" w:rsidP="009C43EE">
            <w:pPr>
              <w:tabs>
                <w:tab w:val="left" w:pos="0"/>
                <w:tab w:val="left" w:pos="2198"/>
              </w:tabs>
              <w:spacing w:before="120"/>
              <w:jc w:val="center"/>
              <w:rPr>
                <w:b/>
              </w:rPr>
            </w:pPr>
          </w:p>
          <w:p w14:paraId="722BB422" w14:textId="77777777" w:rsidR="008E2C3D" w:rsidRPr="00C0414A" w:rsidRDefault="008E2C3D" w:rsidP="003E13E3">
            <w:pPr>
              <w:tabs>
                <w:tab w:val="left" w:pos="0"/>
                <w:tab w:val="left" w:pos="2198"/>
              </w:tabs>
              <w:spacing w:before="120"/>
              <w:rPr>
                <w:b/>
              </w:rPr>
            </w:pPr>
          </w:p>
          <w:p w14:paraId="11AA64A8" w14:textId="77777777" w:rsidR="008E2C3D" w:rsidRDefault="008E2C3D" w:rsidP="009C43EE">
            <w:pPr>
              <w:tabs>
                <w:tab w:val="left" w:pos="0"/>
                <w:tab w:val="left" w:pos="2198"/>
              </w:tabs>
              <w:spacing w:before="120"/>
              <w:jc w:val="center"/>
              <w:rPr>
                <w:b/>
              </w:rPr>
            </w:pPr>
          </w:p>
          <w:p w14:paraId="50E42E83" w14:textId="77777777" w:rsidR="001A41BC" w:rsidRPr="00C0414A" w:rsidRDefault="001A41BC" w:rsidP="009C43EE">
            <w:pPr>
              <w:tabs>
                <w:tab w:val="left" w:pos="0"/>
                <w:tab w:val="left" w:pos="2198"/>
              </w:tabs>
              <w:spacing w:before="120"/>
              <w:jc w:val="center"/>
              <w:rPr>
                <w:b/>
              </w:rPr>
            </w:pPr>
          </w:p>
          <w:p w14:paraId="5CD93B3E" w14:textId="77777777" w:rsidR="008E2C3D" w:rsidRPr="00C0414A" w:rsidRDefault="001A41BC" w:rsidP="004D017A">
            <w:pPr>
              <w:tabs>
                <w:tab w:val="left" w:pos="0"/>
                <w:tab w:val="left" w:pos="2198"/>
              </w:tabs>
              <w:spacing w:before="120"/>
              <w:jc w:val="center"/>
              <w:rPr>
                <w:b/>
              </w:rPr>
            </w:pPr>
            <w:r>
              <w:rPr>
                <w:b/>
              </w:rPr>
              <w:t>Phạm Minh Long</w:t>
            </w:r>
          </w:p>
        </w:tc>
      </w:tr>
    </w:tbl>
    <w:p w14:paraId="0AF4C1EC" w14:textId="77777777" w:rsidR="001006F7" w:rsidRPr="00C0414A" w:rsidRDefault="001006F7" w:rsidP="005166DF"/>
    <w:sectPr w:rsidR="001006F7" w:rsidRPr="00C0414A" w:rsidSect="00302D8B">
      <w:headerReference w:type="default" r:id="rId8"/>
      <w:footerReference w:type="even" r:id="rId9"/>
      <w:pgSz w:w="11907" w:h="16840" w:code="9"/>
      <w:pgMar w:top="926" w:right="1134" w:bottom="1134" w:left="1701" w:header="567"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5675F" w14:textId="77777777" w:rsidR="00D4321F" w:rsidRDefault="00D4321F" w:rsidP="00AC38EC">
      <w:r>
        <w:separator/>
      </w:r>
    </w:p>
  </w:endnote>
  <w:endnote w:type="continuationSeparator" w:id="0">
    <w:p w14:paraId="71192851" w14:textId="77777777" w:rsidR="00D4321F" w:rsidRDefault="00D4321F" w:rsidP="00AC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H">
    <w:altName w:val="Courier New"/>
    <w:panose1 w:val="00000000000000000000"/>
    <w:charset w:val="A3"/>
    <w:family w:val="swiss"/>
    <w:notTrueType/>
    <w:pitch w:val="variable"/>
    <w:sig w:usb0="20000001" w:usb1="00000000" w:usb2="00000000" w:usb3="00000000" w:csb0="00000100"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A22E3" w14:textId="77777777" w:rsidR="001006F7" w:rsidRDefault="00E50CA2" w:rsidP="001006F7">
    <w:pPr>
      <w:pStyle w:val="Footer"/>
      <w:framePr w:wrap="around" w:vAnchor="text" w:hAnchor="margin" w:xAlign="center" w:y="1"/>
      <w:rPr>
        <w:rStyle w:val="PageNumber"/>
      </w:rPr>
    </w:pPr>
    <w:r>
      <w:rPr>
        <w:rStyle w:val="PageNumber"/>
      </w:rPr>
      <w:fldChar w:fldCharType="begin"/>
    </w:r>
    <w:r w:rsidR="00BC0BE5">
      <w:rPr>
        <w:rStyle w:val="PageNumber"/>
      </w:rPr>
      <w:instrText xml:space="preserve">PAGE  </w:instrText>
    </w:r>
    <w:r>
      <w:rPr>
        <w:rStyle w:val="PageNumber"/>
      </w:rPr>
      <w:fldChar w:fldCharType="end"/>
    </w:r>
  </w:p>
  <w:p w14:paraId="1F892EB7" w14:textId="77777777" w:rsidR="001006F7" w:rsidRDefault="00100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0F85A" w14:textId="77777777" w:rsidR="00D4321F" w:rsidRDefault="00D4321F" w:rsidP="00AC38EC">
      <w:r>
        <w:separator/>
      </w:r>
    </w:p>
  </w:footnote>
  <w:footnote w:type="continuationSeparator" w:id="0">
    <w:p w14:paraId="7C79CFD8" w14:textId="77777777" w:rsidR="00D4321F" w:rsidRDefault="00D4321F" w:rsidP="00AC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C96E3" w14:textId="77777777" w:rsidR="00FD7512" w:rsidRPr="005166DF" w:rsidRDefault="00E50CA2" w:rsidP="005166DF">
    <w:pPr>
      <w:pStyle w:val="Header"/>
      <w:jc w:val="center"/>
      <w:rPr>
        <w:lang w:val="en-US"/>
      </w:rPr>
    </w:pPr>
    <w:r>
      <w:fldChar w:fldCharType="begin"/>
    </w:r>
    <w:r>
      <w:instrText xml:space="preserve"> PAGE   \* MERGEFORMAT </w:instrText>
    </w:r>
    <w:r>
      <w:fldChar w:fldCharType="separate"/>
    </w:r>
    <w:r w:rsidR="005166DF">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759D"/>
    <w:multiLevelType w:val="hybridMultilevel"/>
    <w:tmpl w:val="15800D5E"/>
    <w:lvl w:ilvl="0" w:tplc="250CBA0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A461556"/>
    <w:multiLevelType w:val="hybridMultilevel"/>
    <w:tmpl w:val="EAB60D3C"/>
    <w:lvl w:ilvl="0" w:tplc="E44821E0">
      <w:start w:val="21"/>
      <w:numFmt w:val="decimal"/>
      <w:lvlText w:val="%1."/>
      <w:lvlJc w:val="left"/>
      <w:pPr>
        <w:ind w:left="1095" w:hanging="375"/>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50C1447F"/>
    <w:multiLevelType w:val="hybridMultilevel"/>
    <w:tmpl w:val="371A50D0"/>
    <w:lvl w:ilvl="0" w:tplc="A790D18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60AB3A98"/>
    <w:multiLevelType w:val="hybridMultilevel"/>
    <w:tmpl w:val="6310CBE2"/>
    <w:lvl w:ilvl="0" w:tplc="C8F4D142">
      <w:start w:val="1"/>
      <w:numFmt w:val="decimal"/>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16099274">
    <w:abstractNumId w:val="0"/>
  </w:num>
  <w:num w:numId="2" w16cid:durableId="211231590">
    <w:abstractNumId w:val="2"/>
  </w:num>
  <w:num w:numId="3" w16cid:durableId="820653918">
    <w:abstractNumId w:val="1"/>
  </w:num>
  <w:num w:numId="4" w16cid:durableId="1715152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AC"/>
    <w:rsid w:val="00000E06"/>
    <w:rsid w:val="00011B68"/>
    <w:rsid w:val="00017D4B"/>
    <w:rsid w:val="00020F66"/>
    <w:rsid w:val="00022AAA"/>
    <w:rsid w:val="00032F7D"/>
    <w:rsid w:val="0003725C"/>
    <w:rsid w:val="00054D7C"/>
    <w:rsid w:val="00063CA9"/>
    <w:rsid w:val="00071E35"/>
    <w:rsid w:val="000735B6"/>
    <w:rsid w:val="00074597"/>
    <w:rsid w:val="00082442"/>
    <w:rsid w:val="00082B4E"/>
    <w:rsid w:val="000851D6"/>
    <w:rsid w:val="00090BA3"/>
    <w:rsid w:val="00093764"/>
    <w:rsid w:val="00094E21"/>
    <w:rsid w:val="000A435F"/>
    <w:rsid w:val="000B23BB"/>
    <w:rsid w:val="000B44EF"/>
    <w:rsid w:val="000B6B6A"/>
    <w:rsid w:val="000C2EB6"/>
    <w:rsid w:val="000D07F7"/>
    <w:rsid w:val="000D5FE4"/>
    <w:rsid w:val="000E1497"/>
    <w:rsid w:val="000E3A90"/>
    <w:rsid w:val="000F1E87"/>
    <w:rsid w:val="000F2C32"/>
    <w:rsid w:val="000F32EB"/>
    <w:rsid w:val="000F37BB"/>
    <w:rsid w:val="000F3AA5"/>
    <w:rsid w:val="000F4A95"/>
    <w:rsid w:val="000F59F6"/>
    <w:rsid w:val="001006F7"/>
    <w:rsid w:val="00107C34"/>
    <w:rsid w:val="001177B6"/>
    <w:rsid w:val="00122C6A"/>
    <w:rsid w:val="00123779"/>
    <w:rsid w:val="0013706A"/>
    <w:rsid w:val="0014220A"/>
    <w:rsid w:val="00145DE5"/>
    <w:rsid w:val="00165F8D"/>
    <w:rsid w:val="0016612B"/>
    <w:rsid w:val="00173E56"/>
    <w:rsid w:val="001804BF"/>
    <w:rsid w:val="00181CDE"/>
    <w:rsid w:val="00182F6D"/>
    <w:rsid w:val="00183D65"/>
    <w:rsid w:val="00184157"/>
    <w:rsid w:val="0018442E"/>
    <w:rsid w:val="00184E45"/>
    <w:rsid w:val="00185988"/>
    <w:rsid w:val="00186F04"/>
    <w:rsid w:val="001876F4"/>
    <w:rsid w:val="0019227C"/>
    <w:rsid w:val="00196291"/>
    <w:rsid w:val="001A182D"/>
    <w:rsid w:val="001A3F14"/>
    <w:rsid w:val="001A41BC"/>
    <w:rsid w:val="001A78D8"/>
    <w:rsid w:val="001B0DC4"/>
    <w:rsid w:val="001B1CFA"/>
    <w:rsid w:val="001B237C"/>
    <w:rsid w:val="001B36FD"/>
    <w:rsid w:val="001B76BF"/>
    <w:rsid w:val="001C0EA7"/>
    <w:rsid w:val="001C1A42"/>
    <w:rsid w:val="001D5664"/>
    <w:rsid w:val="001D6ECB"/>
    <w:rsid w:val="001D77E4"/>
    <w:rsid w:val="001E07FA"/>
    <w:rsid w:val="001E40E1"/>
    <w:rsid w:val="001E4320"/>
    <w:rsid w:val="001F43F7"/>
    <w:rsid w:val="001F490D"/>
    <w:rsid w:val="0021101A"/>
    <w:rsid w:val="00212BD0"/>
    <w:rsid w:val="00215C09"/>
    <w:rsid w:val="00221D1E"/>
    <w:rsid w:val="00225366"/>
    <w:rsid w:val="00236D59"/>
    <w:rsid w:val="00242F65"/>
    <w:rsid w:val="00245437"/>
    <w:rsid w:val="00245717"/>
    <w:rsid w:val="00261B41"/>
    <w:rsid w:val="00265E93"/>
    <w:rsid w:val="002703E2"/>
    <w:rsid w:val="00273E92"/>
    <w:rsid w:val="00275038"/>
    <w:rsid w:val="00276063"/>
    <w:rsid w:val="00280EB7"/>
    <w:rsid w:val="00281270"/>
    <w:rsid w:val="00281666"/>
    <w:rsid w:val="002867C8"/>
    <w:rsid w:val="00287411"/>
    <w:rsid w:val="00290B14"/>
    <w:rsid w:val="00292D01"/>
    <w:rsid w:val="00293D26"/>
    <w:rsid w:val="002A0D70"/>
    <w:rsid w:val="002A36C9"/>
    <w:rsid w:val="002C189A"/>
    <w:rsid w:val="002C4827"/>
    <w:rsid w:val="002C5775"/>
    <w:rsid w:val="002E6F67"/>
    <w:rsid w:val="002F3B85"/>
    <w:rsid w:val="0030069C"/>
    <w:rsid w:val="00302D8B"/>
    <w:rsid w:val="003045E3"/>
    <w:rsid w:val="0030724D"/>
    <w:rsid w:val="00307519"/>
    <w:rsid w:val="00307727"/>
    <w:rsid w:val="00314D02"/>
    <w:rsid w:val="00315D38"/>
    <w:rsid w:val="00316188"/>
    <w:rsid w:val="00323138"/>
    <w:rsid w:val="00323519"/>
    <w:rsid w:val="0032402E"/>
    <w:rsid w:val="003241FD"/>
    <w:rsid w:val="0032684E"/>
    <w:rsid w:val="00346362"/>
    <w:rsid w:val="00351655"/>
    <w:rsid w:val="00352F4E"/>
    <w:rsid w:val="00355C9F"/>
    <w:rsid w:val="00357DF9"/>
    <w:rsid w:val="0036210B"/>
    <w:rsid w:val="00364F21"/>
    <w:rsid w:val="0036546F"/>
    <w:rsid w:val="00367896"/>
    <w:rsid w:val="00370EB6"/>
    <w:rsid w:val="0037394B"/>
    <w:rsid w:val="00375C92"/>
    <w:rsid w:val="00377937"/>
    <w:rsid w:val="0038227F"/>
    <w:rsid w:val="00383193"/>
    <w:rsid w:val="0038588E"/>
    <w:rsid w:val="00385E54"/>
    <w:rsid w:val="0039671D"/>
    <w:rsid w:val="00397E4B"/>
    <w:rsid w:val="003A06FA"/>
    <w:rsid w:val="003A4584"/>
    <w:rsid w:val="003A4B96"/>
    <w:rsid w:val="003A6FF6"/>
    <w:rsid w:val="003A76FA"/>
    <w:rsid w:val="003B1A0A"/>
    <w:rsid w:val="003B7CC2"/>
    <w:rsid w:val="003C1027"/>
    <w:rsid w:val="003C18BC"/>
    <w:rsid w:val="003C1994"/>
    <w:rsid w:val="003C1A38"/>
    <w:rsid w:val="003C2766"/>
    <w:rsid w:val="003C3594"/>
    <w:rsid w:val="003C50D8"/>
    <w:rsid w:val="003C750E"/>
    <w:rsid w:val="003D193A"/>
    <w:rsid w:val="003D1D95"/>
    <w:rsid w:val="003D4C4E"/>
    <w:rsid w:val="003E13E3"/>
    <w:rsid w:val="003E2561"/>
    <w:rsid w:val="003E5DC7"/>
    <w:rsid w:val="003F48AC"/>
    <w:rsid w:val="00400FD5"/>
    <w:rsid w:val="00411DA0"/>
    <w:rsid w:val="00412B83"/>
    <w:rsid w:val="004145C7"/>
    <w:rsid w:val="00421B51"/>
    <w:rsid w:val="0042421C"/>
    <w:rsid w:val="00424E7C"/>
    <w:rsid w:val="0042538E"/>
    <w:rsid w:val="004330FE"/>
    <w:rsid w:val="004374A1"/>
    <w:rsid w:val="0044018D"/>
    <w:rsid w:val="00441A76"/>
    <w:rsid w:val="004460D5"/>
    <w:rsid w:val="0044751E"/>
    <w:rsid w:val="0045690A"/>
    <w:rsid w:val="00457FD7"/>
    <w:rsid w:val="004602A2"/>
    <w:rsid w:val="0046595D"/>
    <w:rsid w:val="00467A87"/>
    <w:rsid w:val="00467C92"/>
    <w:rsid w:val="00471B01"/>
    <w:rsid w:val="00480DD6"/>
    <w:rsid w:val="00482150"/>
    <w:rsid w:val="00482E79"/>
    <w:rsid w:val="004870C9"/>
    <w:rsid w:val="00491D4C"/>
    <w:rsid w:val="00493103"/>
    <w:rsid w:val="004937EF"/>
    <w:rsid w:val="004A3761"/>
    <w:rsid w:val="004A7D8B"/>
    <w:rsid w:val="004B1223"/>
    <w:rsid w:val="004B1769"/>
    <w:rsid w:val="004B2F70"/>
    <w:rsid w:val="004B6797"/>
    <w:rsid w:val="004B67E8"/>
    <w:rsid w:val="004C01A2"/>
    <w:rsid w:val="004C2A0E"/>
    <w:rsid w:val="004D017A"/>
    <w:rsid w:val="004D2CBC"/>
    <w:rsid w:val="004D4A7E"/>
    <w:rsid w:val="004D7044"/>
    <w:rsid w:val="004E1B00"/>
    <w:rsid w:val="004E1DC1"/>
    <w:rsid w:val="004E213D"/>
    <w:rsid w:val="004E3FA3"/>
    <w:rsid w:val="004E6D28"/>
    <w:rsid w:val="004E71C7"/>
    <w:rsid w:val="004E769B"/>
    <w:rsid w:val="004F6D9D"/>
    <w:rsid w:val="004F7AC4"/>
    <w:rsid w:val="005108A0"/>
    <w:rsid w:val="005125C1"/>
    <w:rsid w:val="0051638C"/>
    <w:rsid w:val="005166DF"/>
    <w:rsid w:val="005228A4"/>
    <w:rsid w:val="00526C9B"/>
    <w:rsid w:val="0052795F"/>
    <w:rsid w:val="00530ECD"/>
    <w:rsid w:val="00531CCB"/>
    <w:rsid w:val="00534454"/>
    <w:rsid w:val="005405E3"/>
    <w:rsid w:val="005435FE"/>
    <w:rsid w:val="00551EBF"/>
    <w:rsid w:val="0055327C"/>
    <w:rsid w:val="00553A23"/>
    <w:rsid w:val="00562D6F"/>
    <w:rsid w:val="00566C54"/>
    <w:rsid w:val="00572839"/>
    <w:rsid w:val="00576F2C"/>
    <w:rsid w:val="0058392A"/>
    <w:rsid w:val="0059449B"/>
    <w:rsid w:val="0059543D"/>
    <w:rsid w:val="00596465"/>
    <w:rsid w:val="005A3911"/>
    <w:rsid w:val="005C08B9"/>
    <w:rsid w:val="005C1789"/>
    <w:rsid w:val="005C396D"/>
    <w:rsid w:val="005C3E79"/>
    <w:rsid w:val="005C5471"/>
    <w:rsid w:val="005C60B0"/>
    <w:rsid w:val="005C61CE"/>
    <w:rsid w:val="005D12CC"/>
    <w:rsid w:val="005D36C1"/>
    <w:rsid w:val="005E1289"/>
    <w:rsid w:val="005E5636"/>
    <w:rsid w:val="005F0549"/>
    <w:rsid w:val="005F1465"/>
    <w:rsid w:val="0060497E"/>
    <w:rsid w:val="00606008"/>
    <w:rsid w:val="00611779"/>
    <w:rsid w:val="00624D0E"/>
    <w:rsid w:val="006262F5"/>
    <w:rsid w:val="00626546"/>
    <w:rsid w:val="00631A00"/>
    <w:rsid w:val="00634266"/>
    <w:rsid w:val="006359E5"/>
    <w:rsid w:val="00642834"/>
    <w:rsid w:val="006449B2"/>
    <w:rsid w:val="00657325"/>
    <w:rsid w:val="00657B8A"/>
    <w:rsid w:val="00660BC6"/>
    <w:rsid w:val="00661594"/>
    <w:rsid w:val="00664DB2"/>
    <w:rsid w:val="00666FC6"/>
    <w:rsid w:val="0066780F"/>
    <w:rsid w:val="006720B3"/>
    <w:rsid w:val="0067356B"/>
    <w:rsid w:val="00675DB5"/>
    <w:rsid w:val="0068011F"/>
    <w:rsid w:val="00691881"/>
    <w:rsid w:val="00692657"/>
    <w:rsid w:val="006A05A1"/>
    <w:rsid w:val="006A1663"/>
    <w:rsid w:val="006B1F18"/>
    <w:rsid w:val="006B3338"/>
    <w:rsid w:val="006B391A"/>
    <w:rsid w:val="006B4547"/>
    <w:rsid w:val="006B7483"/>
    <w:rsid w:val="006C6EBF"/>
    <w:rsid w:val="006D220D"/>
    <w:rsid w:val="006D4029"/>
    <w:rsid w:val="006D56D0"/>
    <w:rsid w:val="006F07E9"/>
    <w:rsid w:val="006F0B7D"/>
    <w:rsid w:val="006F63C7"/>
    <w:rsid w:val="00702550"/>
    <w:rsid w:val="007045E4"/>
    <w:rsid w:val="007071B5"/>
    <w:rsid w:val="00717AF1"/>
    <w:rsid w:val="00717E87"/>
    <w:rsid w:val="007262E5"/>
    <w:rsid w:val="007325D3"/>
    <w:rsid w:val="00733D5D"/>
    <w:rsid w:val="00735120"/>
    <w:rsid w:val="0074363E"/>
    <w:rsid w:val="0075475E"/>
    <w:rsid w:val="00757568"/>
    <w:rsid w:val="00762C59"/>
    <w:rsid w:val="00765397"/>
    <w:rsid w:val="00766A7D"/>
    <w:rsid w:val="00770F03"/>
    <w:rsid w:val="00772474"/>
    <w:rsid w:val="00774265"/>
    <w:rsid w:val="007750B5"/>
    <w:rsid w:val="0078435F"/>
    <w:rsid w:val="00787E12"/>
    <w:rsid w:val="00790BDB"/>
    <w:rsid w:val="00791E02"/>
    <w:rsid w:val="00792994"/>
    <w:rsid w:val="00794D29"/>
    <w:rsid w:val="00795FD2"/>
    <w:rsid w:val="00796C5E"/>
    <w:rsid w:val="00797D96"/>
    <w:rsid w:val="00797FC2"/>
    <w:rsid w:val="007A1A4E"/>
    <w:rsid w:val="007A2CB6"/>
    <w:rsid w:val="007A4E2A"/>
    <w:rsid w:val="007A7DB6"/>
    <w:rsid w:val="007B3209"/>
    <w:rsid w:val="007B418A"/>
    <w:rsid w:val="007B6BD8"/>
    <w:rsid w:val="007B7E4F"/>
    <w:rsid w:val="007C0D04"/>
    <w:rsid w:val="007C2B97"/>
    <w:rsid w:val="007C6057"/>
    <w:rsid w:val="007D5722"/>
    <w:rsid w:val="007D7D4A"/>
    <w:rsid w:val="007D7DCB"/>
    <w:rsid w:val="007E71CE"/>
    <w:rsid w:val="007E7314"/>
    <w:rsid w:val="007F6699"/>
    <w:rsid w:val="0080183C"/>
    <w:rsid w:val="00801A8C"/>
    <w:rsid w:val="00804A23"/>
    <w:rsid w:val="008072D5"/>
    <w:rsid w:val="008103ED"/>
    <w:rsid w:val="0081314F"/>
    <w:rsid w:val="00817F52"/>
    <w:rsid w:val="0082253A"/>
    <w:rsid w:val="00825287"/>
    <w:rsid w:val="00832847"/>
    <w:rsid w:val="00832F79"/>
    <w:rsid w:val="00834353"/>
    <w:rsid w:val="00836289"/>
    <w:rsid w:val="008471B4"/>
    <w:rsid w:val="00847560"/>
    <w:rsid w:val="0085204B"/>
    <w:rsid w:val="00852247"/>
    <w:rsid w:val="008531F7"/>
    <w:rsid w:val="00875BB4"/>
    <w:rsid w:val="00877020"/>
    <w:rsid w:val="008850B2"/>
    <w:rsid w:val="00886BD3"/>
    <w:rsid w:val="00891A23"/>
    <w:rsid w:val="00891AF0"/>
    <w:rsid w:val="008941FC"/>
    <w:rsid w:val="008A074B"/>
    <w:rsid w:val="008A240E"/>
    <w:rsid w:val="008A2860"/>
    <w:rsid w:val="008A43E3"/>
    <w:rsid w:val="008A7CC6"/>
    <w:rsid w:val="008B06C1"/>
    <w:rsid w:val="008B5336"/>
    <w:rsid w:val="008C668A"/>
    <w:rsid w:val="008E14F5"/>
    <w:rsid w:val="008E2C3D"/>
    <w:rsid w:val="008E3A41"/>
    <w:rsid w:val="008E7A42"/>
    <w:rsid w:val="008F4AF3"/>
    <w:rsid w:val="008F609B"/>
    <w:rsid w:val="008F6BBE"/>
    <w:rsid w:val="0090008F"/>
    <w:rsid w:val="0090165C"/>
    <w:rsid w:val="00903A2E"/>
    <w:rsid w:val="00903E86"/>
    <w:rsid w:val="00906BC7"/>
    <w:rsid w:val="0091191C"/>
    <w:rsid w:val="00917F84"/>
    <w:rsid w:val="00923B42"/>
    <w:rsid w:val="009252D0"/>
    <w:rsid w:val="00932A64"/>
    <w:rsid w:val="009342BD"/>
    <w:rsid w:val="00937CD4"/>
    <w:rsid w:val="0094013B"/>
    <w:rsid w:val="00963E2D"/>
    <w:rsid w:val="00964F23"/>
    <w:rsid w:val="00965B54"/>
    <w:rsid w:val="00965FA1"/>
    <w:rsid w:val="00966DAC"/>
    <w:rsid w:val="009746D0"/>
    <w:rsid w:val="009812EB"/>
    <w:rsid w:val="00986ADF"/>
    <w:rsid w:val="009B4748"/>
    <w:rsid w:val="009C2E92"/>
    <w:rsid w:val="009C43EE"/>
    <w:rsid w:val="009C445E"/>
    <w:rsid w:val="009C7852"/>
    <w:rsid w:val="009D0C1B"/>
    <w:rsid w:val="009D1AAC"/>
    <w:rsid w:val="009D200B"/>
    <w:rsid w:val="009D33F3"/>
    <w:rsid w:val="009D6B68"/>
    <w:rsid w:val="009D6E8C"/>
    <w:rsid w:val="009E1AB2"/>
    <w:rsid w:val="009E6BD9"/>
    <w:rsid w:val="009F3F1F"/>
    <w:rsid w:val="00A03358"/>
    <w:rsid w:val="00A150A8"/>
    <w:rsid w:val="00A1596E"/>
    <w:rsid w:val="00A2327E"/>
    <w:rsid w:val="00A2452E"/>
    <w:rsid w:val="00A24642"/>
    <w:rsid w:val="00A24C7D"/>
    <w:rsid w:val="00A27CAE"/>
    <w:rsid w:val="00A27F5B"/>
    <w:rsid w:val="00A3449A"/>
    <w:rsid w:val="00A37721"/>
    <w:rsid w:val="00A40D79"/>
    <w:rsid w:val="00A47576"/>
    <w:rsid w:val="00A522E9"/>
    <w:rsid w:val="00A5634D"/>
    <w:rsid w:val="00A631D0"/>
    <w:rsid w:val="00A66A1E"/>
    <w:rsid w:val="00A67763"/>
    <w:rsid w:val="00A82A22"/>
    <w:rsid w:val="00A84CA2"/>
    <w:rsid w:val="00A87338"/>
    <w:rsid w:val="00AA0EFD"/>
    <w:rsid w:val="00AA47FF"/>
    <w:rsid w:val="00AA54C1"/>
    <w:rsid w:val="00AB1539"/>
    <w:rsid w:val="00AB50A2"/>
    <w:rsid w:val="00AB538A"/>
    <w:rsid w:val="00AC034F"/>
    <w:rsid w:val="00AC38EC"/>
    <w:rsid w:val="00AC39A8"/>
    <w:rsid w:val="00AC53AF"/>
    <w:rsid w:val="00AC5986"/>
    <w:rsid w:val="00AD0AE2"/>
    <w:rsid w:val="00AD2506"/>
    <w:rsid w:val="00AE1D67"/>
    <w:rsid w:val="00AE1ED4"/>
    <w:rsid w:val="00AE1FAD"/>
    <w:rsid w:val="00AE243B"/>
    <w:rsid w:val="00AE28D3"/>
    <w:rsid w:val="00AF5294"/>
    <w:rsid w:val="00B01C3A"/>
    <w:rsid w:val="00B04537"/>
    <w:rsid w:val="00B05E2F"/>
    <w:rsid w:val="00B0658D"/>
    <w:rsid w:val="00B1315E"/>
    <w:rsid w:val="00B154E0"/>
    <w:rsid w:val="00B15582"/>
    <w:rsid w:val="00B26222"/>
    <w:rsid w:val="00B30E12"/>
    <w:rsid w:val="00B3301B"/>
    <w:rsid w:val="00B41EE5"/>
    <w:rsid w:val="00B4288A"/>
    <w:rsid w:val="00B47469"/>
    <w:rsid w:val="00B5305A"/>
    <w:rsid w:val="00B550C3"/>
    <w:rsid w:val="00B72E1A"/>
    <w:rsid w:val="00B82D38"/>
    <w:rsid w:val="00B83B01"/>
    <w:rsid w:val="00B8656A"/>
    <w:rsid w:val="00B86CB4"/>
    <w:rsid w:val="00B911B0"/>
    <w:rsid w:val="00B93632"/>
    <w:rsid w:val="00B93EFB"/>
    <w:rsid w:val="00B94904"/>
    <w:rsid w:val="00B96FFE"/>
    <w:rsid w:val="00BA039C"/>
    <w:rsid w:val="00BA14FB"/>
    <w:rsid w:val="00BA3E24"/>
    <w:rsid w:val="00BA572A"/>
    <w:rsid w:val="00BB2D62"/>
    <w:rsid w:val="00BB3E58"/>
    <w:rsid w:val="00BB6618"/>
    <w:rsid w:val="00BB7300"/>
    <w:rsid w:val="00BC0BE5"/>
    <w:rsid w:val="00BC2455"/>
    <w:rsid w:val="00BC6E40"/>
    <w:rsid w:val="00BD154B"/>
    <w:rsid w:val="00BE2381"/>
    <w:rsid w:val="00BE46EF"/>
    <w:rsid w:val="00BE6D99"/>
    <w:rsid w:val="00BE7F96"/>
    <w:rsid w:val="00BF0CBB"/>
    <w:rsid w:val="00BF0FE5"/>
    <w:rsid w:val="00BF3ED4"/>
    <w:rsid w:val="00C0414A"/>
    <w:rsid w:val="00C05BC8"/>
    <w:rsid w:val="00C101C8"/>
    <w:rsid w:val="00C11031"/>
    <w:rsid w:val="00C14B3A"/>
    <w:rsid w:val="00C204C1"/>
    <w:rsid w:val="00C2674A"/>
    <w:rsid w:val="00C27C1A"/>
    <w:rsid w:val="00C3451B"/>
    <w:rsid w:val="00C3474D"/>
    <w:rsid w:val="00C40D99"/>
    <w:rsid w:val="00C4198F"/>
    <w:rsid w:val="00C422CB"/>
    <w:rsid w:val="00C429B1"/>
    <w:rsid w:val="00C4381D"/>
    <w:rsid w:val="00C43930"/>
    <w:rsid w:val="00C50658"/>
    <w:rsid w:val="00C50CA5"/>
    <w:rsid w:val="00C60E2B"/>
    <w:rsid w:val="00C61A75"/>
    <w:rsid w:val="00C66464"/>
    <w:rsid w:val="00C85052"/>
    <w:rsid w:val="00C93C82"/>
    <w:rsid w:val="00C9458B"/>
    <w:rsid w:val="00C96066"/>
    <w:rsid w:val="00C966C5"/>
    <w:rsid w:val="00CA62C1"/>
    <w:rsid w:val="00CB35C7"/>
    <w:rsid w:val="00CB4855"/>
    <w:rsid w:val="00CB54F2"/>
    <w:rsid w:val="00CC01F6"/>
    <w:rsid w:val="00CC2F00"/>
    <w:rsid w:val="00CC6B9E"/>
    <w:rsid w:val="00CD0DCA"/>
    <w:rsid w:val="00CD1338"/>
    <w:rsid w:val="00CD3321"/>
    <w:rsid w:val="00CF25F1"/>
    <w:rsid w:val="00CF3816"/>
    <w:rsid w:val="00CF44F7"/>
    <w:rsid w:val="00D00948"/>
    <w:rsid w:val="00D03623"/>
    <w:rsid w:val="00D05015"/>
    <w:rsid w:val="00D13DEB"/>
    <w:rsid w:val="00D20DCB"/>
    <w:rsid w:val="00D21948"/>
    <w:rsid w:val="00D252E4"/>
    <w:rsid w:val="00D25522"/>
    <w:rsid w:val="00D30C7D"/>
    <w:rsid w:val="00D35954"/>
    <w:rsid w:val="00D359C9"/>
    <w:rsid w:val="00D3799D"/>
    <w:rsid w:val="00D40291"/>
    <w:rsid w:val="00D40B10"/>
    <w:rsid w:val="00D41903"/>
    <w:rsid w:val="00D4321F"/>
    <w:rsid w:val="00D43F02"/>
    <w:rsid w:val="00D477B4"/>
    <w:rsid w:val="00D5047B"/>
    <w:rsid w:val="00D515AF"/>
    <w:rsid w:val="00D55849"/>
    <w:rsid w:val="00D55ECD"/>
    <w:rsid w:val="00D562F7"/>
    <w:rsid w:val="00D5665F"/>
    <w:rsid w:val="00D70BD2"/>
    <w:rsid w:val="00D75431"/>
    <w:rsid w:val="00D80053"/>
    <w:rsid w:val="00D81C50"/>
    <w:rsid w:val="00D87EFC"/>
    <w:rsid w:val="00D92E8B"/>
    <w:rsid w:val="00D95A01"/>
    <w:rsid w:val="00D978B5"/>
    <w:rsid w:val="00DA0F81"/>
    <w:rsid w:val="00DA1F1D"/>
    <w:rsid w:val="00DA73BD"/>
    <w:rsid w:val="00DB73B8"/>
    <w:rsid w:val="00DC40A7"/>
    <w:rsid w:val="00DD3402"/>
    <w:rsid w:val="00DD4028"/>
    <w:rsid w:val="00DE13E0"/>
    <w:rsid w:val="00DE1BA4"/>
    <w:rsid w:val="00DE49D2"/>
    <w:rsid w:val="00DE575C"/>
    <w:rsid w:val="00DF41D2"/>
    <w:rsid w:val="00DF5061"/>
    <w:rsid w:val="00DF77A8"/>
    <w:rsid w:val="00E0312E"/>
    <w:rsid w:val="00E03B53"/>
    <w:rsid w:val="00E10402"/>
    <w:rsid w:val="00E14651"/>
    <w:rsid w:val="00E14B66"/>
    <w:rsid w:val="00E16250"/>
    <w:rsid w:val="00E17775"/>
    <w:rsid w:val="00E24334"/>
    <w:rsid w:val="00E24C1E"/>
    <w:rsid w:val="00E30B1F"/>
    <w:rsid w:val="00E34C35"/>
    <w:rsid w:val="00E37648"/>
    <w:rsid w:val="00E37B1C"/>
    <w:rsid w:val="00E407C2"/>
    <w:rsid w:val="00E41FA5"/>
    <w:rsid w:val="00E46810"/>
    <w:rsid w:val="00E50CA2"/>
    <w:rsid w:val="00E51DC9"/>
    <w:rsid w:val="00E56987"/>
    <w:rsid w:val="00E612AC"/>
    <w:rsid w:val="00E6500D"/>
    <w:rsid w:val="00E65119"/>
    <w:rsid w:val="00E74FE2"/>
    <w:rsid w:val="00E75051"/>
    <w:rsid w:val="00E76B29"/>
    <w:rsid w:val="00E82E5F"/>
    <w:rsid w:val="00E859DB"/>
    <w:rsid w:val="00E86387"/>
    <w:rsid w:val="00E866EC"/>
    <w:rsid w:val="00E8674E"/>
    <w:rsid w:val="00E92C4D"/>
    <w:rsid w:val="00EA2E8A"/>
    <w:rsid w:val="00EA3691"/>
    <w:rsid w:val="00EB430F"/>
    <w:rsid w:val="00EB6A50"/>
    <w:rsid w:val="00EC0A1B"/>
    <w:rsid w:val="00EC112D"/>
    <w:rsid w:val="00EC46BD"/>
    <w:rsid w:val="00EC5363"/>
    <w:rsid w:val="00EC6152"/>
    <w:rsid w:val="00EC61EA"/>
    <w:rsid w:val="00ED35D8"/>
    <w:rsid w:val="00ED4AEE"/>
    <w:rsid w:val="00ED6886"/>
    <w:rsid w:val="00EE09FE"/>
    <w:rsid w:val="00EE15AB"/>
    <w:rsid w:val="00EE28B9"/>
    <w:rsid w:val="00EF0710"/>
    <w:rsid w:val="00EF27FC"/>
    <w:rsid w:val="00EF2AFA"/>
    <w:rsid w:val="00EF2D2C"/>
    <w:rsid w:val="00F0204F"/>
    <w:rsid w:val="00F030AE"/>
    <w:rsid w:val="00F043FC"/>
    <w:rsid w:val="00F1358E"/>
    <w:rsid w:val="00F157B7"/>
    <w:rsid w:val="00F20111"/>
    <w:rsid w:val="00F228BE"/>
    <w:rsid w:val="00F22C6A"/>
    <w:rsid w:val="00F3303D"/>
    <w:rsid w:val="00F355C0"/>
    <w:rsid w:val="00F5582D"/>
    <w:rsid w:val="00F5587E"/>
    <w:rsid w:val="00F56F6F"/>
    <w:rsid w:val="00F70368"/>
    <w:rsid w:val="00F71894"/>
    <w:rsid w:val="00F71C29"/>
    <w:rsid w:val="00F756C8"/>
    <w:rsid w:val="00F7631B"/>
    <w:rsid w:val="00F81053"/>
    <w:rsid w:val="00F82770"/>
    <w:rsid w:val="00F856EA"/>
    <w:rsid w:val="00F858B9"/>
    <w:rsid w:val="00F91FAD"/>
    <w:rsid w:val="00F97157"/>
    <w:rsid w:val="00FA35ED"/>
    <w:rsid w:val="00FA702D"/>
    <w:rsid w:val="00FB168F"/>
    <w:rsid w:val="00FB1DBC"/>
    <w:rsid w:val="00FB326E"/>
    <w:rsid w:val="00FB66AC"/>
    <w:rsid w:val="00FC016A"/>
    <w:rsid w:val="00FC0542"/>
    <w:rsid w:val="00FC08D0"/>
    <w:rsid w:val="00FC318D"/>
    <w:rsid w:val="00FC4EBE"/>
    <w:rsid w:val="00FC7115"/>
    <w:rsid w:val="00FD7512"/>
    <w:rsid w:val="00FE0E5C"/>
    <w:rsid w:val="00FE44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3F03"/>
  <w15:chartTrackingRefBased/>
  <w15:docId w15:val="{63A259D2-28B1-4DFF-B241-FFFB0555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AC"/>
    <w:rPr>
      <w:rFonts w:ascii="Times New Roman" w:eastAsia="Times New Roman" w:hAnsi="Times New Roman"/>
      <w:sz w:val="28"/>
      <w:szCs w:val="24"/>
    </w:rPr>
  </w:style>
  <w:style w:type="paragraph" w:styleId="Heading1">
    <w:name w:val="heading 1"/>
    <w:basedOn w:val="Normal"/>
    <w:next w:val="Normal"/>
    <w:link w:val="Heading1Char"/>
    <w:qFormat/>
    <w:rsid w:val="003F48AC"/>
    <w:pPr>
      <w:keepNext/>
      <w:outlineLvl w:val="0"/>
    </w:pPr>
    <w:rPr>
      <w:rFonts w:ascii="Times New RomanH" w:eastAsia="Calibri" w:hAnsi="Times New RomanH"/>
      <w:b/>
      <w:bCs/>
      <w:color w:val="0000FF"/>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48AC"/>
    <w:rPr>
      <w:rFonts w:ascii="Times New RomanH" w:eastAsia="Calibri" w:hAnsi="Times New RomanH" w:cs="Times New RomanH"/>
      <w:b/>
      <w:bCs/>
      <w:color w:val="0000FF"/>
      <w:sz w:val="28"/>
      <w:szCs w:val="28"/>
    </w:rPr>
  </w:style>
  <w:style w:type="paragraph" w:styleId="BodyText">
    <w:name w:val="Body Text"/>
    <w:aliases w:val="Char"/>
    <w:basedOn w:val="Normal"/>
    <w:link w:val="BodyTextChar"/>
    <w:qFormat/>
    <w:rsid w:val="003F48AC"/>
    <w:pPr>
      <w:jc w:val="both"/>
    </w:pPr>
    <w:rPr>
      <w:rFonts w:eastAsia="Calibri"/>
      <w:color w:val="0000FF"/>
      <w:szCs w:val="28"/>
      <w:lang w:val="x-none" w:eastAsia="x-none"/>
    </w:rPr>
  </w:style>
  <w:style w:type="character" w:customStyle="1" w:styleId="BodyTextChar">
    <w:name w:val="Body Text Char"/>
    <w:aliases w:val="Char Char"/>
    <w:link w:val="BodyText"/>
    <w:rsid w:val="003F48AC"/>
    <w:rPr>
      <w:rFonts w:ascii="Times New Roman" w:eastAsia="Calibri" w:hAnsi="Times New Roman" w:cs="Times New Roman"/>
      <w:color w:val="0000FF"/>
      <w:sz w:val="28"/>
      <w:szCs w:val="28"/>
    </w:rPr>
  </w:style>
  <w:style w:type="paragraph" w:styleId="BodyTextIndent">
    <w:name w:val="Body Text Indent"/>
    <w:basedOn w:val="Normal"/>
    <w:link w:val="BodyTextIndentChar"/>
    <w:rsid w:val="003F48AC"/>
    <w:pPr>
      <w:spacing w:before="120"/>
      <w:ind w:firstLine="720"/>
    </w:pPr>
    <w:rPr>
      <w:rFonts w:eastAsia="Calibri"/>
      <w:color w:val="0000FF"/>
      <w:szCs w:val="28"/>
      <w:lang w:val="x-none" w:eastAsia="x-none"/>
    </w:rPr>
  </w:style>
  <w:style w:type="character" w:customStyle="1" w:styleId="BodyTextIndentChar">
    <w:name w:val="Body Text Indent Char"/>
    <w:link w:val="BodyTextIndent"/>
    <w:rsid w:val="003F48AC"/>
    <w:rPr>
      <w:rFonts w:ascii="Times New Roman" w:eastAsia="Calibri" w:hAnsi="Times New Roman" w:cs="Times New Roman"/>
      <w:color w:val="0000FF"/>
      <w:sz w:val="28"/>
      <w:szCs w:val="28"/>
    </w:rPr>
  </w:style>
  <w:style w:type="paragraph" w:styleId="Footer">
    <w:name w:val="footer"/>
    <w:basedOn w:val="Normal"/>
    <w:link w:val="FooterChar"/>
    <w:rsid w:val="003F48AC"/>
    <w:pPr>
      <w:tabs>
        <w:tab w:val="center" w:pos="4320"/>
        <w:tab w:val="right" w:pos="8640"/>
      </w:tabs>
    </w:pPr>
    <w:rPr>
      <w:rFonts w:eastAsia="Calibri"/>
      <w:color w:val="0000FF"/>
      <w:szCs w:val="28"/>
      <w:lang w:val="x-none" w:eastAsia="x-none"/>
    </w:rPr>
  </w:style>
  <w:style w:type="character" w:customStyle="1" w:styleId="FooterChar">
    <w:name w:val="Footer Char"/>
    <w:link w:val="Footer"/>
    <w:rsid w:val="003F48AC"/>
    <w:rPr>
      <w:rFonts w:ascii="Times New Roman" w:eastAsia="Calibri" w:hAnsi="Times New Roman" w:cs="Times New Roman"/>
      <w:color w:val="0000FF"/>
      <w:sz w:val="28"/>
      <w:szCs w:val="28"/>
    </w:rPr>
  </w:style>
  <w:style w:type="character" w:styleId="PageNumber">
    <w:name w:val="page number"/>
    <w:rsid w:val="003F48AC"/>
    <w:rPr>
      <w:rFonts w:cs="Times New Roman"/>
      <w:lang w:val="en-US" w:eastAsia="en-US" w:bidi="ar-SA"/>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
    <w:basedOn w:val="Normal"/>
    <w:link w:val="FootnoteTextChar"/>
    <w:uiPriority w:val="99"/>
    <w:semiHidden/>
    <w:unhideWhenUsed/>
    <w:rsid w:val="007A4E2A"/>
    <w:rPr>
      <w:sz w:val="20"/>
      <w:szCs w:val="20"/>
      <w:lang w:val="x-none" w:eastAsia="x-none"/>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link w:val="FootnoteText"/>
    <w:uiPriority w:val="99"/>
    <w:semiHidden/>
    <w:rsid w:val="007A4E2A"/>
    <w:rPr>
      <w:rFonts w:ascii="Times New Roman" w:eastAsia="Times New Roman" w:hAnsi="Times New Roman" w:cs="Times New Roman"/>
      <w:sz w:val="20"/>
      <w:szCs w:val="20"/>
    </w:rPr>
  </w:style>
  <w:style w:type="character" w:styleId="FootnoteReference">
    <w:name w:val="footnote reference"/>
    <w:aliases w:val="Footnote text,Footnote,Footnote + Arial,10 pt,Black"/>
    <w:uiPriority w:val="99"/>
    <w:semiHidden/>
    <w:unhideWhenUsed/>
    <w:rsid w:val="007A4E2A"/>
    <w:rPr>
      <w:vertAlign w:val="superscript"/>
    </w:rPr>
  </w:style>
  <w:style w:type="paragraph" w:customStyle="1" w:styleId="CharCharCharCharCharCharCharCharCharCharCharCharCharCharChar">
    <w:name w:val="Char Char Char Char Char Char Char Char Char Char Char Char Char Char Char"/>
    <w:basedOn w:val="Normal"/>
    <w:semiHidden/>
    <w:rsid w:val="00611779"/>
    <w:pPr>
      <w:spacing w:after="160" w:line="240" w:lineRule="exact"/>
    </w:pPr>
    <w:rPr>
      <w:rFonts w:ascii="Arial" w:hAnsi="Arial"/>
      <w:sz w:val="22"/>
      <w:szCs w:val="22"/>
    </w:rPr>
  </w:style>
  <w:style w:type="character" w:styleId="Hyperlink">
    <w:name w:val="Hyperlink"/>
    <w:uiPriority w:val="99"/>
    <w:semiHidden/>
    <w:unhideWhenUsed/>
    <w:rsid w:val="005108A0"/>
    <w:rPr>
      <w:color w:val="0000FF"/>
      <w:u w:val="single"/>
    </w:rPr>
  </w:style>
  <w:style w:type="paragraph" w:styleId="ListParagraph">
    <w:name w:val="List Paragraph"/>
    <w:basedOn w:val="Normal"/>
    <w:uiPriority w:val="34"/>
    <w:qFormat/>
    <w:rsid w:val="00566C54"/>
    <w:pPr>
      <w:ind w:left="720"/>
      <w:contextualSpacing/>
    </w:pPr>
  </w:style>
  <w:style w:type="paragraph" w:styleId="Header">
    <w:name w:val="header"/>
    <w:basedOn w:val="Normal"/>
    <w:link w:val="HeaderChar"/>
    <w:uiPriority w:val="99"/>
    <w:unhideWhenUsed/>
    <w:rsid w:val="00FD7512"/>
    <w:pPr>
      <w:tabs>
        <w:tab w:val="center" w:pos="4680"/>
        <w:tab w:val="right" w:pos="9360"/>
      </w:tabs>
    </w:pPr>
    <w:rPr>
      <w:lang w:val="x-none" w:eastAsia="x-none"/>
    </w:rPr>
  </w:style>
  <w:style w:type="character" w:customStyle="1" w:styleId="HeaderChar">
    <w:name w:val="Header Char"/>
    <w:link w:val="Header"/>
    <w:uiPriority w:val="99"/>
    <w:rsid w:val="00FD7512"/>
    <w:rPr>
      <w:rFonts w:ascii="Times New Roman" w:eastAsia="Times New Roman" w:hAnsi="Times New Roman" w:cs="Times New Roman"/>
      <w:sz w:val="28"/>
      <w:szCs w:val="24"/>
    </w:rPr>
  </w:style>
  <w:style w:type="paragraph" w:styleId="BodyTextIndent2">
    <w:name w:val="Body Text Indent 2"/>
    <w:basedOn w:val="Normal"/>
    <w:link w:val="BodyTextIndent2Char"/>
    <w:rsid w:val="00CF25F1"/>
    <w:pPr>
      <w:spacing w:before="160" w:line="360" w:lineRule="exact"/>
      <w:ind w:firstLine="709"/>
      <w:jc w:val="both"/>
    </w:pPr>
    <w:rPr>
      <w:rFonts w:ascii=".VnTime" w:hAnsi=".VnTime"/>
      <w:i/>
      <w:iCs/>
      <w:szCs w:val="28"/>
      <w:lang w:val="x-none" w:eastAsia="x-none"/>
    </w:rPr>
  </w:style>
  <w:style w:type="character" w:customStyle="1" w:styleId="BodyTextIndent2Char">
    <w:name w:val="Body Text Indent 2 Char"/>
    <w:link w:val="BodyTextIndent2"/>
    <w:rsid w:val="00CF25F1"/>
    <w:rPr>
      <w:rFonts w:ascii=".VnTime" w:eastAsia="Times New Roman" w:hAnsi=".VnTime"/>
      <w:i/>
      <w:iCs/>
      <w:sz w:val="28"/>
      <w:szCs w:val="28"/>
      <w:lang w:val="x-none" w:eastAsia="x-none"/>
    </w:rPr>
  </w:style>
  <w:style w:type="paragraph" w:styleId="BalloonText">
    <w:name w:val="Balloon Text"/>
    <w:basedOn w:val="Normal"/>
    <w:link w:val="BalloonTextChar"/>
    <w:unhideWhenUsed/>
    <w:rsid w:val="0032402E"/>
    <w:rPr>
      <w:rFonts w:ascii="Segoe UI" w:hAnsi="Segoe UI"/>
      <w:sz w:val="18"/>
      <w:szCs w:val="18"/>
      <w:lang w:val="x-none" w:eastAsia="x-none"/>
    </w:rPr>
  </w:style>
  <w:style w:type="character" w:customStyle="1" w:styleId="BalloonTextChar">
    <w:name w:val="Balloon Text Char"/>
    <w:link w:val="BalloonText"/>
    <w:rsid w:val="0032402E"/>
    <w:rPr>
      <w:rFonts w:ascii="Segoe UI" w:eastAsia="Times New Roman" w:hAnsi="Segoe UI" w:cs="Segoe UI"/>
      <w:sz w:val="18"/>
      <w:szCs w:val="18"/>
    </w:rPr>
  </w:style>
  <w:style w:type="paragraph" w:customStyle="1" w:styleId="Body1">
    <w:name w:val="Body 1"/>
    <w:rsid w:val="000B23BB"/>
    <w:rPr>
      <w:rFonts w:ascii="Times New Roman" w:eastAsia="Arial Unicode MS" w:hAnsi="Times New Roman"/>
      <w:color w:val="000000"/>
      <w:sz w:val="28"/>
      <w:u w:color="000000"/>
    </w:rPr>
  </w:style>
  <w:style w:type="paragraph" w:customStyle="1" w:styleId="KHbody">
    <w:name w:val="KH_body"/>
    <w:basedOn w:val="Normal"/>
    <w:link w:val="KHbodyChar1"/>
    <w:rsid w:val="000B23BB"/>
    <w:pPr>
      <w:spacing w:before="40" w:after="40" w:line="252" w:lineRule="auto"/>
      <w:ind w:firstLine="567"/>
      <w:jc w:val="both"/>
    </w:pPr>
    <w:rPr>
      <w:rFonts w:ascii=".VnTime" w:hAnsi=".VnTime"/>
      <w:szCs w:val="28"/>
      <w:lang w:val="x-none" w:eastAsia="x-none"/>
    </w:rPr>
  </w:style>
  <w:style w:type="character" w:customStyle="1" w:styleId="KHbodyChar1">
    <w:name w:val="KH_body Char1"/>
    <w:link w:val="KHbody"/>
    <w:rsid w:val="000B23BB"/>
    <w:rPr>
      <w:rFonts w:ascii=".VnTime" w:eastAsia="Times New Roman" w:hAnsi=".VnTime"/>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73198">
      <w:bodyDiv w:val="1"/>
      <w:marLeft w:val="0"/>
      <w:marRight w:val="0"/>
      <w:marTop w:val="0"/>
      <w:marBottom w:val="0"/>
      <w:divBdr>
        <w:top w:val="none" w:sz="0" w:space="0" w:color="auto"/>
        <w:left w:val="none" w:sz="0" w:space="0" w:color="auto"/>
        <w:bottom w:val="none" w:sz="0" w:space="0" w:color="auto"/>
        <w:right w:val="none" w:sz="0" w:space="0" w:color="auto"/>
      </w:divBdr>
    </w:div>
    <w:div w:id="672954857">
      <w:bodyDiv w:val="1"/>
      <w:marLeft w:val="0"/>
      <w:marRight w:val="0"/>
      <w:marTop w:val="0"/>
      <w:marBottom w:val="0"/>
      <w:divBdr>
        <w:top w:val="none" w:sz="0" w:space="0" w:color="auto"/>
        <w:left w:val="none" w:sz="0" w:space="0" w:color="auto"/>
        <w:bottom w:val="none" w:sz="0" w:space="0" w:color="auto"/>
        <w:right w:val="none" w:sz="0" w:space="0" w:color="auto"/>
      </w:divBdr>
    </w:div>
    <w:div w:id="724716573">
      <w:bodyDiv w:val="1"/>
      <w:marLeft w:val="0"/>
      <w:marRight w:val="0"/>
      <w:marTop w:val="0"/>
      <w:marBottom w:val="0"/>
      <w:divBdr>
        <w:top w:val="none" w:sz="0" w:space="0" w:color="auto"/>
        <w:left w:val="none" w:sz="0" w:space="0" w:color="auto"/>
        <w:bottom w:val="none" w:sz="0" w:space="0" w:color="auto"/>
        <w:right w:val="none" w:sz="0" w:space="0" w:color="auto"/>
      </w:divBdr>
    </w:div>
    <w:div w:id="1688676853">
      <w:bodyDiv w:val="1"/>
      <w:marLeft w:val="0"/>
      <w:marRight w:val="0"/>
      <w:marTop w:val="0"/>
      <w:marBottom w:val="0"/>
      <w:divBdr>
        <w:top w:val="none" w:sz="0" w:space="0" w:color="auto"/>
        <w:left w:val="none" w:sz="0" w:space="0" w:color="auto"/>
        <w:bottom w:val="none" w:sz="0" w:space="0" w:color="auto"/>
        <w:right w:val="none" w:sz="0" w:space="0" w:color="auto"/>
      </w:divBdr>
    </w:div>
    <w:div w:id="1757088346">
      <w:bodyDiv w:val="1"/>
      <w:marLeft w:val="0"/>
      <w:marRight w:val="0"/>
      <w:marTop w:val="0"/>
      <w:marBottom w:val="0"/>
      <w:divBdr>
        <w:top w:val="none" w:sz="0" w:space="0" w:color="auto"/>
        <w:left w:val="none" w:sz="0" w:space="0" w:color="auto"/>
        <w:bottom w:val="none" w:sz="0" w:space="0" w:color="auto"/>
        <w:right w:val="none" w:sz="0" w:space="0" w:color="auto"/>
      </w:divBdr>
    </w:div>
    <w:div w:id="1795978217">
      <w:bodyDiv w:val="1"/>
      <w:marLeft w:val="0"/>
      <w:marRight w:val="0"/>
      <w:marTop w:val="0"/>
      <w:marBottom w:val="0"/>
      <w:divBdr>
        <w:top w:val="none" w:sz="0" w:space="0" w:color="auto"/>
        <w:left w:val="none" w:sz="0" w:space="0" w:color="auto"/>
        <w:bottom w:val="none" w:sz="0" w:space="0" w:color="auto"/>
        <w:right w:val="none" w:sz="0" w:space="0" w:color="auto"/>
      </w:divBdr>
    </w:div>
    <w:div w:id="210425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15AD-9FEC-46E1-A1A8-690BDE133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813</Words>
  <Characters>4638</Characters>
  <Application>Microsoft Office Word</Application>
  <DocSecurity>0</DocSecurity>
  <Lines>38</Lines>
  <Paragraphs>10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Nguyễn Duy Ka</cp:lastModifiedBy>
  <cp:revision>19</cp:revision>
  <cp:lastPrinted>2024-07-11T09:23:00Z</cp:lastPrinted>
  <dcterms:created xsi:type="dcterms:W3CDTF">2024-07-11T09:29:00Z</dcterms:created>
  <dcterms:modified xsi:type="dcterms:W3CDTF">2025-02-16T11:28:00Z</dcterms:modified>
</cp:coreProperties>
</file>